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99FA66" w14:textId="63BB8219" w:rsidR="003909B6" w:rsidRPr="00C22B29" w:rsidRDefault="003909B6" w:rsidP="003909B6">
      <w:pPr>
        <w:pStyle w:val="CRCoverPage"/>
        <w:tabs>
          <w:tab w:val="right" w:pos="9639"/>
        </w:tabs>
        <w:spacing w:after="0"/>
        <w:rPr>
          <w:rFonts w:eastAsia="SimSun"/>
          <w:i/>
          <w:noProof/>
          <w:color w:val="000000" w:themeColor="text1"/>
          <w:sz w:val="24"/>
          <w:szCs w:val="24"/>
          <w:lang w:val="sv-SE" w:eastAsia="zh-CN"/>
        </w:rPr>
      </w:pPr>
      <w:bookmarkStart w:id="0" w:name="OLE_LINK1"/>
      <w:r w:rsidRPr="00A60200">
        <w:rPr>
          <w:b/>
          <w:sz w:val="24"/>
          <w:szCs w:val="24"/>
          <w:lang w:val="sv-SE"/>
        </w:rPr>
        <w:t xml:space="preserve">3GPP </w:t>
      </w:r>
      <w:r w:rsidRPr="00A60200">
        <w:rPr>
          <w:b/>
          <w:color w:val="000000" w:themeColor="text1"/>
          <w:sz w:val="24"/>
          <w:szCs w:val="24"/>
          <w:lang w:val="sv-SE"/>
        </w:rPr>
        <w:t xml:space="preserve">TSG </w:t>
      </w:r>
      <w:r w:rsidRPr="00A60200">
        <w:rPr>
          <w:rFonts w:hint="eastAsia"/>
          <w:b/>
          <w:color w:val="000000" w:themeColor="text1"/>
          <w:sz w:val="24"/>
          <w:szCs w:val="24"/>
          <w:lang w:val="sv-SE" w:eastAsia="ko-KR"/>
        </w:rPr>
        <w:t xml:space="preserve">RAN WG1 </w:t>
      </w:r>
      <w:r w:rsidR="00FA6827" w:rsidRPr="00A60200">
        <w:rPr>
          <w:rFonts w:hint="eastAsia"/>
          <w:b/>
          <w:color w:val="000000" w:themeColor="text1"/>
          <w:sz w:val="24"/>
          <w:szCs w:val="24"/>
          <w:lang w:val="sv-SE" w:eastAsia="ko-KR"/>
        </w:rPr>
        <w:t>#</w:t>
      </w:r>
      <w:r w:rsidR="005C3779" w:rsidRPr="00A60200">
        <w:rPr>
          <w:b/>
          <w:color w:val="000000" w:themeColor="text1"/>
          <w:sz w:val="24"/>
          <w:szCs w:val="24"/>
          <w:lang w:val="sv-SE" w:eastAsia="ko-KR"/>
        </w:rPr>
        <w:t>1</w:t>
      </w:r>
      <w:r w:rsidR="00987263" w:rsidRPr="00A60200">
        <w:rPr>
          <w:b/>
          <w:color w:val="000000" w:themeColor="text1"/>
          <w:sz w:val="24"/>
          <w:szCs w:val="24"/>
          <w:lang w:val="sv-SE" w:eastAsia="ko-KR"/>
        </w:rPr>
        <w:t>2</w:t>
      </w:r>
      <w:r w:rsidR="00955BEC">
        <w:rPr>
          <w:b/>
          <w:color w:val="000000" w:themeColor="text1"/>
          <w:sz w:val="24"/>
          <w:szCs w:val="24"/>
          <w:lang w:val="sv-SE" w:eastAsia="ko-KR"/>
        </w:rPr>
        <w:t>4</w:t>
      </w:r>
      <w:r w:rsidR="009F0CCC" w:rsidRPr="00A60200">
        <w:rPr>
          <w:rFonts w:eastAsia="SimSun"/>
          <w:b/>
          <w:color w:val="000000" w:themeColor="text1"/>
          <w:sz w:val="24"/>
          <w:szCs w:val="24"/>
          <w:lang w:val="sv-SE" w:eastAsia="zh-CN"/>
        </w:rPr>
        <w:tab/>
      </w:r>
      <w:r w:rsidR="00087F5E" w:rsidRPr="00A60200">
        <w:rPr>
          <w:rFonts w:asciiTheme="minorEastAsia" w:eastAsiaTheme="minorEastAsia" w:hAnsiTheme="minorEastAsia"/>
          <w:b/>
          <w:color w:val="000000" w:themeColor="text1"/>
          <w:sz w:val="24"/>
          <w:szCs w:val="24"/>
          <w:lang w:val="sv-SE" w:eastAsia="ko-KR"/>
        </w:rPr>
        <w:t>R1-2</w:t>
      </w:r>
      <w:r w:rsidR="00381CEA">
        <w:rPr>
          <w:rFonts w:asciiTheme="minorEastAsia" w:eastAsiaTheme="minorEastAsia" w:hAnsiTheme="minorEastAsia" w:hint="eastAsia"/>
          <w:b/>
          <w:color w:val="000000" w:themeColor="text1"/>
          <w:sz w:val="24"/>
          <w:szCs w:val="24"/>
          <w:lang w:val="sv-SE" w:eastAsia="ko-KR"/>
        </w:rPr>
        <w:t>6</w:t>
      </w:r>
      <w:r w:rsidR="005B0624">
        <w:rPr>
          <w:rFonts w:asciiTheme="minorEastAsia" w:eastAsiaTheme="minorEastAsia" w:hAnsiTheme="minorEastAsia"/>
          <w:b/>
          <w:color w:val="000000" w:themeColor="text1"/>
          <w:sz w:val="24"/>
          <w:szCs w:val="24"/>
          <w:lang w:val="sv-SE" w:eastAsia="ko-KR"/>
        </w:rPr>
        <w:t>0</w:t>
      </w:r>
      <w:r w:rsidR="00381CEA">
        <w:rPr>
          <w:rFonts w:asciiTheme="minorEastAsia" w:eastAsiaTheme="minorEastAsia" w:hAnsiTheme="minorEastAsia" w:hint="eastAsia"/>
          <w:b/>
          <w:color w:val="000000" w:themeColor="text1"/>
          <w:sz w:val="24"/>
          <w:szCs w:val="24"/>
          <w:lang w:val="sv-SE" w:eastAsia="ko-KR"/>
        </w:rPr>
        <w:t>1018</w:t>
      </w:r>
    </w:p>
    <w:bookmarkEnd w:id="0"/>
    <w:p w14:paraId="232823A7" w14:textId="450811B2" w:rsidR="003909B6" w:rsidRPr="00122191" w:rsidRDefault="00955BEC" w:rsidP="003909B6">
      <w:pPr>
        <w:pStyle w:val="CRCoverPage"/>
        <w:spacing w:after="240"/>
        <w:rPr>
          <w:rFonts w:eastAsia="SimSun" w:cs="Arial"/>
          <w:b/>
          <w:bCs/>
          <w:color w:val="000000" w:themeColor="text1"/>
          <w:sz w:val="24"/>
          <w:szCs w:val="24"/>
          <w:lang w:eastAsia="zh-CN"/>
        </w:rPr>
      </w:pPr>
      <w:r>
        <w:rPr>
          <w:rFonts w:asciiTheme="minorEastAsia" w:eastAsiaTheme="minorEastAsia" w:hAnsiTheme="minorEastAsia" w:cs="Arial"/>
          <w:b/>
          <w:bCs/>
          <w:color w:val="000000" w:themeColor="text1"/>
          <w:sz w:val="24"/>
          <w:szCs w:val="24"/>
          <w:lang w:eastAsia="ko-KR"/>
        </w:rPr>
        <w:t>Gothenburg</w:t>
      </w:r>
      <w:r w:rsidR="00550829">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SE</w:t>
      </w:r>
      <w:r w:rsidR="00987263">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Feb</w:t>
      </w:r>
      <w:r w:rsidR="00C22B29">
        <w:rPr>
          <w:rFonts w:asciiTheme="minorEastAsia" w:eastAsiaTheme="minorEastAsia" w:hAnsiTheme="minorEastAsia" w:cs="Arial" w:hint="eastAsia"/>
          <w:b/>
          <w:bCs/>
          <w:color w:val="000000" w:themeColor="text1"/>
          <w:sz w:val="24"/>
          <w:szCs w:val="24"/>
          <w:lang w:eastAsia="ko-KR"/>
        </w:rPr>
        <w:t>.</w:t>
      </w:r>
      <w:r w:rsidR="00BD65F2" w:rsidRPr="00BD65F2">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9</w:t>
      </w:r>
      <w:r w:rsidR="00BD65F2" w:rsidRPr="00BD65F2">
        <w:rPr>
          <w:rFonts w:asciiTheme="minorEastAsia" w:eastAsiaTheme="minorEastAsia" w:hAnsiTheme="minorEastAsia" w:cs="Arial"/>
          <w:b/>
          <w:bCs/>
          <w:color w:val="000000" w:themeColor="text1"/>
          <w:sz w:val="24"/>
          <w:szCs w:val="24"/>
          <w:vertAlign w:val="superscript"/>
          <w:lang w:eastAsia="ko-KR"/>
        </w:rPr>
        <w:t>th</w:t>
      </w:r>
      <w:r w:rsidR="00BD65F2" w:rsidRPr="00BD65F2">
        <w:rPr>
          <w:rFonts w:asciiTheme="minorEastAsia" w:eastAsiaTheme="minorEastAsia" w:hAnsiTheme="minorEastAsia" w:cs="Arial"/>
          <w:b/>
          <w:bCs/>
          <w:color w:val="000000" w:themeColor="text1"/>
          <w:sz w:val="24"/>
          <w:szCs w:val="24"/>
          <w:lang w:eastAsia="ko-KR"/>
        </w:rPr>
        <w:t xml:space="preserve"> – </w:t>
      </w:r>
      <w:r>
        <w:rPr>
          <w:rFonts w:asciiTheme="minorEastAsia" w:eastAsiaTheme="minorEastAsia" w:hAnsiTheme="minorEastAsia" w:cs="Arial"/>
          <w:b/>
          <w:bCs/>
          <w:color w:val="000000" w:themeColor="text1"/>
          <w:sz w:val="24"/>
          <w:szCs w:val="24"/>
          <w:lang w:eastAsia="ko-KR"/>
        </w:rPr>
        <w:t>13</w:t>
      </w:r>
      <w:r w:rsidRPr="00955BEC">
        <w:rPr>
          <w:rFonts w:asciiTheme="minorEastAsia" w:eastAsiaTheme="minorEastAsia" w:hAnsiTheme="minorEastAsia" w:cs="Arial"/>
          <w:b/>
          <w:bCs/>
          <w:color w:val="000000" w:themeColor="text1"/>
          <w:sz w:val="24"/>
          <w:szCs w:val="24"/>
          <w:vertAlign w:val="superscript"/>
          <w:lang w:eastAsia="ko-KR"/>
        </w:rPr>
        <w:t>th</w:t>
      </w:r>
      <w:r w:rsidR="00402082" w:rsidRPr="00122191">
        <w:rPr>
          <w:rFonts w:eastAsia="SimSun" w:cs="Arial"/>
          <w:b/>
          <w:bCs/>
          <w:color w:val="000000" w:themeColor="text1"/>
          <w:sz w:val="24"/>
          <w:szCs w:val="24"/>
          <w:lang w:eastAsia="zh-CN"/>
        </w:rPr>
        <w:t xml:space="preserve">, </w:t>
      </w:r>
      <w:r w:rsidR="00073038" w:rsidRPr="00122191">
        <w:rPr>
          <w:rFonts w:eastAsia="SimSun" w:cs="Arial"/>
          <w:b/>
          <w:bCs/>
          <w:color w:val="000000" w:themeColor="text1"/>
          <w:sz w:val="24"/>
          <w:szCs w:val="24"/>
          <w:lang w:eastAsia="zh-CN"/>
        </w:rPr>
        <w:t>202</w:t>
      </w:r>
      <w:r>
        <w:rPr>
          <w:rFonts w:eastAsia="SimSun" w:cs="Arial"/>
          <w:b/>
          <w:bCs/>
          <w:color w:val="000000" w:themeColor="text1"/>
          <w:sz w:val="24"/>
          <w:szCs w:val="24"/>
          <w:lang w:eastAsia="zh-CN"/>
        </w:rPr>
        <w:t>6</w:t>
      </w:r>
    </w:p>
    <w:p w14:paraId="16FE5EF7" w14:textId="538A1A42"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1F6860">
        <w:rPr>
          <w:rFonts w:ascii="Arial" w:hAnsi="Arial"/>
          <w:color w:val="000000" w:themeColor="text1"/>
          <w:sz w:val="24"/>
        </w:rPr>
        <w:t>1</w:t>
      </w:r>
      <w:r w:rsidR="00955BEC">
        <w:rPr>
          <w:rFonts w:ascii="Arial" w:hAnsi="Arial"/>
          <w:color w:val="000000" w:themeColor="text1"/>
          <w:sz w:val="24"/>
        </w:rPr>
        <w:t>0</w:t>
      </w:r>
      <w:r w:rsidR="000D2C4A">
        <w:rPr>
          <w:rFonts w:ascii="Arial" w:hAnsi="Arial"/>
          <w:color w:val="000000" w:themeColor="text1"/>
          <w:sz w:val="24"/>
        </w:rPr>
        <w:t>.</w:t>
      </w:r>
      <w:r w:rsidR="00955BEC">
        <w:rPr>
          <w:rFonts w:ascii="Arial" w:hAnsi="Arial"/>
          <w:color w:val="000000" w:themeColor="text1"/>
          <w:sz w:val="24"/>
        </w:rPr>
        <w:t>7.1</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6A465E4F" w:rsidR="00855E97" w:rsidRPr="007A113D" w:rsidRDefault="00855E97" w:rsidP="00855E97">
      <w:pPr>
        <w:tabs>
          <w:tab w:val="left" w:pos="1985"/>
        </w:tabs>
        <w:spacing w:after="120"/>
        <w:ind w:left="2040" w:hangingChars="850" w:hanging="2040"/>
        <w:rPr>
          <w:rFonts w:ascii="Arial" w:eastAsia="SimSun" w:hAnsi="Arial"/>
          <w:sz w:val="24"/>
        </w:rPr>
      </w:pPr>
      <w:r w:rsidRPr="00183601">
        <w:rPr>
          <w:rFonts w:ascii="Arial" w:hAnsi="Arial"/>
          <w:b/>
          <w:sz w:val="24"/>
        </w:rPr>
        <w:t>Title:</w:t>
      </w:r>
      <w:r w:rsidRPr="00183601">
        <w:rPr>
          <w:rFonts w:ascii="Arial" w:hAnsi="Arial"/>
          <w:b/>
          <w:sz w:val="24"/>
        </w:rPr>
        <w:tab/>
      </w:r>
      <w:bookmarkStart w:id="2" w:name="_Hlk131603908"/>
      <w:r w:rsidR="004C4FFF">
        <w:rPr>
          <w:rFonts w:ascii="Arial" w:eastAsia="SimSun" w:hAnsi="Arial" w:cs="Arial"/>
          <w:color w:val="000000" w:themeColor="text1"/>
          <w:sz w:val="24"/>
          <w:lang w:eastAsia="zh-CN"/>
        </w:rPr>
        <w:t>O</w:t>
      </w:r>
      <w:r w:rsidR="00637E0A" w:rsidRPr="00637E0A">
        <w:rPr>
          <w:rFonts w:ascii="Arial" w:eastAsia="SimSun" w:hAnsi="Arial" w:cs="Arial"/>
          <w:color w:val="000000" w:themeColor="text1"/>
          <w:sz w:val="24"/>
          <w:lang w:eastAsia="zh-CN"/>
        </w:rPr>
        <w:t xml:space="preserve">n </w:t>
      </w:r>
      <w:bookmarkEnd w:id="2"/>
      <w:r w:rsidR="004C4FFF">
        <w:rPr>
          <w:rFonts w:ascii="Arial" w:eastAsia="SimSun" w:hAnsi="Arial" w:cs="Arial"/>
          <w:color w:val="000000" w:themeColor="text1"/>
          <w:sz w:val="24"/>
          <w:lang w:eastAsia="zh-CN"/>
        </w:rPr>
        <w:t>the GNSS-based NTN operation for 6GR</w:t>
      </w:r>
    </w:p>
    <w:p w14:paraId="7E9673AF" w14:textId="05B6241D"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r w:rsidR="002B7E9B">
        <w:rPr>
          <w:rFonts w:ascii="Arial" w:eastAsia="SimSun" w:hAnsi="Arial" w:hint="eastAsia"/>
          <w:sz w:val="24"/>
          <w:lang w:eastAsia="zh-CN"/>
        </w:rPr>
        <w:t>/Decisi</w:t>
      </w:r>
      <w:r w:rsidR="002B7E9B">
        <w:rPr>
          <w:rFonts w:ascii="Arial" w:eastAsia="SimSun" w:hAnsi="Arial"/>
          <w:sz w:val="24"/>
          <w:lang w:eastAsia="zh-CN"/>
        </w:rPr>
        <w:t>on</w:t>
      </w:r>
    </w:p>
    <w:p w14:paraId="6CE0F276" w14:textId="77777777" w:rsidR="003E1734" w:rsidRPr="009A2CF2" w:rsidRDefault="009A2CF2" w:rsidP="00334902">
      <w:pPr>
        <w:pStyle w:val="1"/>
        <w:spacing w:after="120"/>
      </w:pPr>
      <w:r w:rsidRPr="009A2CF2">
        <w:rPr>
          <w:rFonts w:hint="eastAsia"/>
        </w:rPr>
        <w:t>Introduction</w:t>
      </w:r>
    </w:p>
    <w:p w14:paraId="642D9F97" w14:textId="51B2E7EB" w:rsidR="009048E4" w:rsidRPr="0022679D" w:rsidRDefault="00D927FB" w:rsidP="00414CD5">
      <w:pPr>
        <w:pStyle w:val="maintext"/>
        <w:ind w:firstLine="440"/>
      </w:pPr>
      <w:r w:rsidRPr="00D927FB">
        <w:t>The core vision of 6G (6GR) radio access networks is to realize three-dimensional integrated communications that encompass both terrestrial and non-terrestrial domains. This contribution presents our views on GNSS-based NTN operation for 6GR, including common aspects for both GNSS-based and GNSS-less/resilient operations. We maintain the view that GNSS-based NTN operation should be established as a primary standard for 6G. Precise synchronization via GNSS is essential to maximize spectral efficiency without significantly increasing the implementation complexity of base stations, satellites, and user equipment (UE). Furthermore, considering diverse operational environments, a flexible integration with GNSS-less or GNSS-resilient operations must be incorporated throughout the design to ensure service continuity even in GNSS-challenged scenarios.</w:t>
      </w:r>
    </w:p>
    <w:p w14:paraId="5AE2FFB8" w14:textId="77777777" w:rsidR="009048E4" w:rsidRPr="00B474B6" w:rsidRDefault="009048E4" w:rsidP="009048E4">
      <w:pPr>
        <w:pBdr>
          <w:bottom w:val="single" w:sz="12" w:space="1" w:color="auto"/>
        </w:pBdr>
        <w:spacing w:after="120"/>
        <w:rPr>
          <w:lang w:val="en-GB"/>
        </w:rPr>
      </w:pPr>
    </w:p>
    <w:p w14:paraId="5179123B" w14:textId="0F9BA339" w:rsidR="009048E4" w:rsidRDefault="009048E4" w:rsidP="009048E4">
      <w:pPr>
        <w:pStyle w:val="1"/>
        <w:spacing w:after="120"/>
      </w:pPr>
      <w:r>
        <w:t>Review on 5G NTN Feature Sets</w:t>
      </w:r>
    </w:p>
    <w:p w14:paraId="3CDB6195" w14:textId="7581DADD" w:rsidR="00D927FB" w:rsidRDefault="00D927FB" w:rsidP="00D927FB">
      <w:pPr>
        <w:pStyle w:val="maintext"/>
        <w:ind w:firstLine="440"/>
      </w:pPr>
      <w:r>
        <w:t>We believe that a 'Unified Design'—where terrestrial networks (TN) and non-terrestrial networks (NTN) share the same physical and higher-layer structures as much as possible—should be prioritized to facilitate the successful early deployment of 6G NTN and to reduce device manufacturing costs. As a strategic step toward this goal, we propose introducing the specific features selected as our key discussion topics in</w:t>
      </w:r>
      <w:r>
        <w:rPr>
          <w:rFonts w:hint="eastAsia"/>
        </w:rPr>
        <w:t xml:space="preserve"> </w:t>
      </w:r>
      <w:r>
        <w:fldChar w:fldCharType="begin"/>
      </w:r>
      <w:r>
        <w:instrText xml:space="preserve"> </w:instrText>
      </w:r>
      <w:r>
        <w:rPr>
          <w:rFonts w:hint="eastAsia"/>
        </w:rPr>
        <w:instrText>REF _Ref219853319 \h</w:instrText>
      </w:r>
      <w:r>
        <w:instrText xml:space="preserve"> </w:instrText>
      </w:r>
      <w:r>
        <w:fldChar w:fldCharType="separate"/>
      </w:r>
      <w:r w:rsidR="00381CEA">
        <w:t xml:space="preserve">Table </w:t>
      </w:r>
      <w:r w:rsidR="00381CEA">
        <w:rPr>
          <w:noProof/>
        </w:rPr>
        <w:t>2</w:t>
      </w:r>
      <w:r>
        <w:fldChar w:fldCharType="end"/>
      </w:r>
      <w:r>
        <w:t>, out of the extensive set of 5G NTN (Rel-17/18/19) features listed in</w:t>
      </w:r>
      <w:r>
        <w:rPr>
          <w:rFonts w:hint="eastAsia"/>
        </w:rPr>
        <w:t xml:space="preserve"> </w:t>
      </w:r>
      <w:r>
        <w:fldChar w:fldCharType="begin"/>
      </w:r>
      <w:r>
        <w:instrText xml:space="preserve"> </w:instrText>
      </w:r>
      <w:r>
        <w:rPr>
          <w:rFonts w:hint="eastAsia"/>
        </w:rPr>
        <w:instrText>REF _Ref219853331 \h</w:instrText>
      </w:r>
      <w:r>
        <w:instrText xml:space="preserve"> </w:instrText>
      </w:r>
      <w:r>
        <w:fldChar w:fldCharType="separate"/>
      </w:r>
      <w:r w:rsidR="00381CEA">
        <w:t xml:space="preserve">Table </w:t>
      </w:r>
      <w:r w:rsidR="00381CEA">
        <w:rPr>
          <w:noProof/>
        </w:rPr>
        <w:t>1</w:t>
      </w:r>
      <w:r>
        <w:fldChar w:fldCharType="end"/>
      </w:r>
      <w:r>
        <w:t>, as the primary baseline for 6G NTN. Specifically, these include support for transparent and regenerative payloads to provide flexibility in satellite processing, satellite ephemeris broadcasting for autonomous UE-side compensation, and HARQ enhancements alongside Conditional Handover (CHO) for the efficient management of long propagation delays. These features play a critical role in minimizing the interface disparities between terrestrial and non-terrestrial networks.</w:t>
      </w:r>
    </w:p>
    <w:p w14:paraId="2CBD39DA" w14:textId="4D3BA100" w:rsidR="009048E4" w:rsidRDefault="00D927FB" w:rsidP="00D927FB">
      <w:pPr>
        <w:pStyle w:val="maintext"/>
        <w:spacing w:after="120"/>
        <w:ind w:firstLine="440"/>
      </w:pPr>
      <w:r>
        <w:t xml:space="preserve">Admittedly, critical views may arise suggesting that such a unified design approach could hinder NTN-specific performance optimization due to the significant differences in propagation delay and Doppler effects between TN and NTN. However, we are confident that these technical gaps can be fully mitigated by applying precise GNSS-based time and frequency pre-compensation mechanisms. By ensuring that NTN signals are perfectly aligned with TN specifications upon arrival at the </w:t>
      </w:r>
      <w:proofErr w:type="spellStart"/>
      <w:r>
        <w:t>gNB</w:t>
      </w:r>
      <w:proofErr w:type="spellEnd"/>
      <w:r>
        <w:t xml:space="preserve"> receiver, we can successfully overcome NTN-specific environmental constraints while maintaining physical layer integrity. This strategic choice will serve as a robust foundation for 6G NTN to be swiftly integrated into the existing terrestrial ecosystem, ensuring the economic viability of both UEs and network equipment.</w:t>
      </w:r>
    </w:p>
    <w:p w14:paraId="37D3885B" w14:textId="60D18B6F" w:rsidR="009048E4" w:rsidRDefault="009048E4" w:rsidP="00414CD5">
      <w:pPr>
        <w:pStyle w:val="maintext"/>
        <w:ind w:firstLine="440"/>
      </w:pPr>
    </w:p>
    <w:p w14:paraId="1253AF3F" w14:textId="77777777" w:rsidR="009048E4" w:rsidRDefault="009048E4" w:rsidP="00414CD5">
      <w:pPr>
        <w:pStyle w:val="maintext"/>
        <w:ind w:firstLine="440"/>
        <w:sectPr w:rsidR="009048E4" w:rsidSect="006D7DF9">
          <w:headerReference w:type="even" r:id="rId8"/>
          <w:headerReference w:type="default" r:id="rId9"/>
          <w:footerReference w:type="even" r:id="rId10"/>
          <w:footerReference w:type="default" r:id="rId11"/>
          <w:headerReference w:type="first" r:id="rId12"/>
          <w:footerReference w:type="first" r:id="rId13"/>
          <w:pgSz w:w="11906" w:h="16838"/>
          <w:pgMar w:top="1440" w:right="1080" w:bottom="1440" w:left="1080" w:header="851" w:footer="992" w:gutter="0"/>
          <w:cols w:space="425"/>
          <w:docGrid w:linePitch="360"/>
        </w:sectPr>
      </w:pPr>
      <w:r>
        <w:br w:type="page"/>
      </w:r>
    </w:p>
    <w:p w14:paraId="75CA3AE1" w14:textId="4FFBEA19" w:rsidR="005A3663" w:rsidRDefault="005A3663" w:rsidP="005A3663">
      <w:pPr>
        <w:pStyle w:val="a8"/>
        <w:keepNext/>
        <w:spacing w:after="120"/>
      </w:pPr>
      <w:bookmarkStart w:id="3" w:name="_Ref219853331"/>
      <w:r>
        <w:lastRenderedPageBreak/>
        <w:t xml:space="preserve">Table </w:t>
      </w:r>
      <w:r w:rsidR="006A5297">
        <w:fldChar w:fldCharType="begin"/>
      </w:r>
      <w:r w:rsidR="006A5297">
        <w:instrText xml:space="preserve"> SEQ Table \* ARABIC </w:instrText>
      </w:r>
      <w:r w:rsidR="006A5297">
        <w:fldChar w:fldCharType="separate"/>
      </w:r>
      <w:r w:rsidR="00381CEA">
        <w:rPr>
          <w:noProof/>
        </w:rPr>
        <w:t>1</w:t>
      </w:r>
      <w:r w:rsidR="006A5297">
        <w:fldChar w:fldCharType="end"/>
      </w:r>
      <w:bookmarkEnd w:id="3"/>
      <w:r>
        <w:t xml:space="preserve">. Key feature summary based on WI summary in </w:t>
      </w:r>
      <w:r>
        <w:fldChar w:fldCharType="begin"/>
      </w:r>
      <w:r>
        <w:instrText xml:space="preserve"> REF _Ref219362641 \r \h </w:instrText>
      </w:r>
      <w:r>
        <w:fldChar w:fldCharType="separate"/>
      </w:r>
      <w:r w:rsidR="00381CEA">
        <w:t>[1]</w:t>
      </w:r>
      <w:r>
        <w:fldChar w:fldCharType="end"/>
      </w:r>
      <w:r>
        <w:t>-</w:t>
      </w:r>
      <w:r>
        <w:fldChar w:fldCharType="begin"/>
      </w:r>
      <w:r>
        <w:instrText xml:space="preserve"> REF _Ref219362650 \r \h </w:instrText>
      </w:r>
      <w:r>
        <w:fldChar w:fldCharType="separate"/>
      </w:r>
      <w:r w:rsidR="00381CEA">
        <w:t>[8]</w:t>
      </w:r>
      <w:r>
        <w:fldChar w:fldCharType="end"/>
      </w:r>
      <w:r>
        <w:t>.</w:t>
      </w:r>
    </w:p>
    <w:tbl>
      <w:tblPr>
        <w:tblW w:w="15382" w:type="dxa"/>
        <w:tblCellMar>
          <w:left w:w="0" w:type="dxa"/>
          <w:right w:w="0" w:type="dxa"/>
        </w:tblCellMar>
        <w:tblLook w:val="04A0" w:firstRow="1" w:lastRow="0" w:firstColumn="1" w:lastColumn="0" w:noHBand="0" w:noVBand="1"/>
      </w:tblPr>
      <w:tblGrid>
        <w:gridCol w:w="802"/>
        <w:gridCol w:w="3757"/>
        <w:gridCol w:w="1940"/>
        <w:gridCol w:w="4320"/>
        <w:gridCol w:w="3565"/>
        <w:gridCol w:w="998"/>
      </w:tblGrid>
      <w:tr w:rsidR="00A26DDD" w:rsidRPr="00A26DDD" w14:paraId="3FD687DA" w14:textId="77777777" w:rsidTr="00A26DDD">
        <w:trPr>
          <w:trHeight w:val="227"/>
        </w:trPr>
        <w:tc>
          <w:tcPr>
            <w:tcW w:w="0" w:type="auto"/>
            <w:tcBorders>
              <w:top w:val="single" w:sz="4" w:space="0" w:color="auto"/>
              <w:left w:val="single" w:sz="4" w:space="0" w:color="auto"/>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58D5F5F1"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Release</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2349002F"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Work Item Name</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4298D88D"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WI Code</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7CB86C04"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Key Features</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4A14CAA4"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Target Devices/UE Types</w:t>
            </w:r>
          </w:p>
        </w:tc>
        <w:tc>
          <w:tcPr>
            <w:tcW w:w="0" w:type="auto"/>
            <w:tcBorders>
              <w:top w:val="single" w:sz="4" w:space="0" w:color="auto"/>
              <w:left w:val="single" w:sz="6" w:space="0" w:color="CCCCCC"/>
              <w:bottom w:val="single" w:sz="6" w:space="0" w:color="284E3F"/>
              <w:right w:val="single" w:sz="4" w:space="0" w:color="auto"/>
            </w:tcBorders>
            <w:shd w:val="clear" w:color="auto" w:fill="356854"/>
            <w:tcMar>
              <w:top w:w="30" w:type="dxa"/>
              <w:left w:w="120" w:type="dxa"/>
              <w:bottom w:w="30" w:type="dxa"/>
              <w:right w:w="120" w:type="dxa"/>
            </w:tcMar>
            <w:vAlign w:val="center"/>
            <w:hideMark/>
          </w:tcPr>
          <w:p w14:paraId="1AAED2B7"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Leading WG</w:t>
            </w:r>
          </w:p>
        </w:tc>
      </w:tr>
      <w:tr w:rsidR="00A26DDD" w:rsidRPr="00A26DDD" w14:paraId="79744E19"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24269A14" w14:textId="77777777" w:rsidR="009048E4" w:rsidRPr="009048E4" w:rsidRDefault="009048E4" w:rsidP="009048E4">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Rel-17</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7F1A99C"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Solutions for NR to support non-terrestrial networks (NTN)</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D04B64B"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NR_NTN_solutions</w:t>
            </w:r>
            <w:proofErr w:type="spellEnd"/>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BAADF84"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Transparent payload support</w:t>
            </w:r>
          </w:p>
          <w:p w14:paraId="7CDD1538" w14:textId="328A0589"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S</w:t>
            </w:r>
            <w:r w:rsidRPr="009048E4">
              <w:rPr>
                <w:rFonts w:ascii="Roboto" w:eastAsia="굴림" w:hAnsi="Roboto" w:cs="Arial"/>
                <w:color w:val="434343"/>
                <w:kern w:val="0"/>
                <w:sz w:val="16"/>
                <w:szCs w:val="16"/>
              </w:rPr>
              <w:t>atellite ephemeris broadcasting</w:t>
            </w:r>
          </w:p>
          <w:p w14:paraId="0186B990"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HARQ enhancements (disabling/increasing processes)</w:t>
            </w:r>
          </w:p>
          <w:p w14:paraId="3F086E31"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Conditional Handover (CHO) with time/location triggers</w:t>
            </w:r>
          </w:p>
          <w:p w14:paraId="08D20F06" w14:textId="41783234"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Feeder link switch-over</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D97205C"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 UEs supporting satellite access (GNSS capable)</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29C158B1"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4A1AD808" w14:textId="77777777" w:rsidTr="00A26DDD">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7DE50014" w14:textId="77777777" w:rsidR="009048E4" w:rsidRPr="009048E4" w:rsidRDefault="009048E4" w:rsidP="009048E4">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Rel-17</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540E7CA"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NB-IoT/</w:t>
            </w:r>
            <w:proofErr w:type="spellStart"/>
            <w:r w:rsidRPr="009048E4">
              <w:rPr>
                <w:rFonts w:ascii="Roboto" w:eastAsia="굴림" w:hAnsi="Roboto" w:cs="Arial"/>
                <w:color w:val="434343"/>
                <w:kern w:val="0"/>
                <w:sz w:val="16"/>
                <w:szCs w:val="16"/>
              </w:rPr>
              <w:t>eMTC</w:t>
            </w:r>
            <w:proofErr w:type="spellEnd"/>
            <w:r w:rsidRPr="009048E4">
              <w:rPr>
                <w:rFonts w:ascii="Roboto" w:eastAsia="굴림" w:hAnsi="Roboto" w:cs="Arial"/>
                <w:color w:val="434343"/>
                <w:kern w:val="0"/>
                <w:sz w:val="16"/>
                <w:szCs w:val="16"/>
              </w:rPr>
              <w:t xml:space="preserve"> support for Non-Terrestrial Networks (NTN)</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609193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LTE_NBIOT_eMTC_NTN</w:t>
            </w:r>
            <w:proofErr w:type="spellEnd"/>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44C5043"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Timing and synchronization (common TA)</w:t>
            </w:r>
          </w:p>
          <w:p w14:paraId="66C45B83"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A</w:t>
            </w:r>
            <w:r w:rsidRPr="009048E4">
              <w:rPr>
                <w:rFonts w:ascii="Roboto" w:eastAsia="굴림" w:hAnsi="Roboto" w:cs="Arial"/>
                <w:color w:val="434343"/>
                <w:kern w:val="0"/>
                <w:sz w:val="16"/>
                <w:szCs w:val="16"/>
              </w:rPr>
              <w:t>utonomous pre-compensation of doppler and TA</w:t>
            </w:r>
          </w:p>
          <w:p w14:paraId="036BAA04"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U</w:t>
            </w:r>
            <w:r w:rsidRPr="009048E4">
              <w:rPr>
                <w:rFonts w:ascii="Roboto" w:eastAsia="굴림" w:hAnsi="Roboto" w:cs="Arial"/>
                <w:color w:val="434343"/>
                <w:kern w:val="0"/>
                <w:sz w:val="16"/>
                <w:szCs w:val="16"/>
              </w:rPr>
              <w:t>plink segmented transmission</w:t>
            </w:r>
          </w:p>
          <w:p w14:paraId="4E4AF12C" w14:textId="095DCD54" w:rsidR="00DF2DBC"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D</w:t>
            </w:r>
            <w:r w:rsidRPr="009048E4">
              <w:rPr>
                <w:rFonts w:ascii="Roboto" w:eastAsia="굴림" w:hAnsi="Roboto" w:cs="Arial"/>
                <w:color w:val="434343"/>
                <w:kern w:val="0"/>
                <w:sz w:val="16"/>
                <w:szCs w:val="16"/>
              </w:rPr>
              <w:t>iscontinuous coverage assistance (TLE/SGP4</w:t>
            </w:r>
            <w:r w:rsidR="00BB0299">
              <w:rPr>
                <w:rFonts w:ascii="Roboto" w:eastAsia="굴림" w:hAnsi="Roboto" w:cs="Arial"/>
                <w:color w:val="434343"/>
                <w:kern w:val="0"/>
                <w:sz w:val="16"/>
                <w:szCs w:val="16"/>
              </w:rPr>
              <w:t>-SIB32</w:t>
            </w:r>
            <w:r w:rsidRPr="009048E4">
              <w:rPr>
                <w:rFonts w:ascii="Roboto" w:eastAsia="굴림" w:hAnsi="Roboto" w:cs="Arial"/>
                <w:color w:val="434343"/>
                <w:kern w:val="0"/>
                <w:sz w:val="16"/>
                <w:szCs w:val="16"/>
              </w:rPr>
              <w:t xml:space="preserve">) </w:t>
            </w:r>
          </w:p>
          <w:p w14:paraId="1618E484" w14:textId="1A551D1F"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M</w:t>
            </w:r>
            <w:r w:rsidRPr="009048E4">
              <w:rPr>
                <w:rFonts w:ascii="Roboto" w:eastAsia="굴림" w:hAnsi="Roboto" w:cs="Arial"/>
                <w:color w:val="434343"/>
                <w:kern w:val="0"/>
                <w:sz w:val="16"/>
                <w:szCs w:val="16"/>
              </w:rPr>
              <w:t>obility management (Multi-TAC)</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40362C2"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NB-IoT UEs, BL UEs, UEs in enhanced coverage (GNSS capable)</w:t>
            </w: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20F09F4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RAN1</w:t>
            </w:r>
          </w:p>
        </w:tc>
      </w:tr>
      <w:tr w:rsidR="00A26DDD" w:rsidRPr="00A26DDD" w14:paraId="19B48213"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02DE8D11" w14:textId="77777777" w:rsidR="009048E4" w:rsidRPr="009048E4" w:rsidRDefault="009048E4" w:rsidP="009048E4">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Rel-18</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2ED676B4"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 NTN enhancements</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494B3B4"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NR_NTN_enh</w:t>
            </w:r>
            <w:proofErr w:type="spellEnd"/>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1A287BA"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Uplink coverage enhancements (PUCCH repetition for Msg4 HARQ-ACK)</w:t>
            </w:r>
          </w:p>
          <w:p w14:paraId="73ADC306" w14:textId="6D9D11C8"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S</w:t>
            </w:r>
            <w:r w:rsidRPr="009048E4">
              <w:rPr>
                <w:rFonts w:ascii="Roboto" w:eastAsia="굴림" w:hAnsi="Roboto" w:cs="Arial"/>
                <w:color w:val="434343"/>
                <w:kern w:val="0"/>
                <w:sz w:val="16"/>
                <w:szCs w:val="16"/>
              </w:rPr>
              <w:t>upport for FR2 bands (17.3</w:t>
            </w:r>
            <w:r w:rsidR="0003235A">
              <w:rPr>
                <w:rFonts w:ascii="Roboto" w:eastAsia="굴림" w:hAnsi="Roboto" w:cs="Arial"/>
                <w:color w:val="434343"/>
                <w:kern w:val="0"/>
                <w:sz w:val="16"/>
                <w:szCs w:val="16"/>
              </w:rPr>
              <w:t>~</w:t>
            </w:r>
            <w:r w:rsidRPr="009048E4">
              <w:rPr>
                <w:rFonts w:ascii="Roboto" w:eastAsia="굴림" w:hAnsi="Roboto" w:cs="Arial"/>
                <w:color w:val="434343"/>
                <w:kern w:val="0"/>
                <w:sz w:val="16"/>
                <w:szCs w:val="16"/>
              </w:rPr>
              <w:t xml:space="preserve">30 GHz) </w:t>
            </w:r>
          </w:p>
          <w:p w14:paraId="69CF3C7F"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Network verified UE location (multi-RTT)</w:t>
            </w:r>
          </w:p>
          <w:p w14:paraId="07BEE8D8" w14:textId="4E50B2FF"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RACH-less handover</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1F76209"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Handsets (smartphones), Fixed/Mobile VSAT</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4A78DC9E"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16ED3343" w14:textId="77777777" w:rsidTr="00A26DDD">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3CEEE33A" w14:textId="77777777" w:rsidR="009048E4" w:rsidRPr="009048E4" w:rsidRDefault="009048E4" w:rsidP="009048E4">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Rel-18</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38FF71F"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IoT-NTN Enhancements</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5082BF1"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IoT_NTN_enh</w:t>
            </w:r>
            <w:proofErr w:type="spellEnd"/>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E8A4B98"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HARQ feedback enabling/disabling</w:t>
            </w:r>
          </w:p>
          <w:p w14:paraId="35AF57FB"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I</w:t>
            </w:r>
            <w:r w:rsidRPr="009048E4">
              <w:rPr>
                <w:rFonts w:ascii="Roboto" w:eastAsia="굴림" w:hAnsi="Roboto" w:cs="Arial"/>
                <w:color w:val="434343"/>
                <w:kern w:val="0"/>
                <w:sz w:val="16"/>
                <w:szCs w:val="16"/>
              </w:rPr>
              <w:t xml:space="preserve">mproved GNSS operations (autonomous/triggered acquisition) </w:t>
            </w:r>
          </w:p>
          <w:p w14:paraId="26B4741C"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M</w:t>
            </w:r>
            <w:r w:rsidRPr="009048E4">
              <w:rPr>
                <w:rFonts w:ascii="Roboto" w:eastAsia="굴림" w:hAnsi="Roboto" w:cs="Arial"/>
                <w:color w:val="434343"/>
                <w:kern w:val="0"/>
                <w:sz w:val="16"/>
                <w:szCs w:val="16"/>
              </w:rPr>
              <w:t>easurement and mobility enhancements (time/location triggers)</w:t>
            </w:r>
          </w:p>
          <w:p w14:paraId="158A8190" w14:textId="623781E2"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D</w:t>
            </w:r>
            <w:r w:rsidRPr="009048E4">
              <w:rPr>
                <w:rFonts w:ascii="Roboto" w:eastAsia="굴림" w:hAnsi="Roboto" w:cs="Arial"/>
                <w:color w:val="434343"/>
                <w:kern w:val="0"/>
                <w:sz w:val="16"/>
                <w:szCs w:val="16"/>
              </w:rPr>
              <w:t>iscontinuous coverage handling.</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D992FF3"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NB-IoT and </w:t>
            </w:r>
            <w:proofErr w:type="spellStart"/>
            <w:r w:rsidRPr="009048E4">
              <w:rPr>
                <w:rFonts w:ascii="Roboto" w:eastAsia="굴림" w:hAnsi="Roboto" w:cs="Arial"/>
                <w:color w:val="434343"/>
                <w:kern w:val="0"/>
                <w:sz w:val="16"/>
                <w:szCs w:val="16"/>
              </w:rPr>
              <w:t>eMTC</w:t>
            </w:r>
            <w:proofErr w:type="spellEnd"/>
            <w:r w:rsidRPr="009048E4">
              <w:rPr>
                <w:rFonts w:ascii="Roboto" w:eastAsia="굴림" w:hAnsi="Roboto" w:cs="Arial"/>
                <w:color w:val="434343"/>
                <w:kern w:val="0"/>
                <w:sz w:val="16"/>
                <w:szCs w:val="16"/>
              </w:rPr>
              <w:t xml:space="preserve"> devices</w:t>
            </w: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78D177C8"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12ED82EF"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3E69E160" w14:textId="77777777" w:rsidR="009048E4" w:rsidRPr="009048E4" w:rsidRDefault="009048E4" w:rsidP="009048E4">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Rel-18</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EF80314"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 Support for UAV</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B9B02FD" w14:textId="381AD174" w:rsidR="009048E4" w:rsidRPr="009048E4" w:rsidRDefault="00A26DDD"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NR_UAV</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8FB4FCE"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Altitude-dependent measurement events (A3H1-A5H2)</w:t>
            </w:r>
          </w:p>
          <w:p w14:paraId="5286BC9D"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Flight Path Information reporting</w:t>
            </w:r>
          </w:p>
          <w:p w14:paraId="59C12661"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Broadcast Remote ID (BRID)</w:t>
            </w:r>
          </w:p>
          <w:p w14:paraId="54CE6CF7" w14:textId="725AE790"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Detect and Avoid (DAA)</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E371D6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Uncrewed Aerial Vehicles (Aerial UEs)</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736F611D" w14:textId="00620E45" w:rsidR="009048E4" w:rsidRPr="009048E4" w:rsidRDefault="0003235A" w:rsidP="009048E4">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RAN2</w:t>
            </w:r>
          </w:p>
        </w:tc>
      </w:tr>
      <w:tr w:rsidR="00A26DDD" w:rsidRPr="00A26DDD" w14:paraId="43C71D15" w14:textId="77777777" w:rsidTr="00A26DDD">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3CC4C5CB" w14:textId="77777777" w:rsidR="009048E4" w:rsidRPr="009048E4" w:rsidRDefault="009048E4" w:rsidP="009048E4">
            <w:pPr>
              <w:widowControl/>
              <w:wordWrap/>
              <w:autoSpaceDE/>
              <w:autoSpaceDN/>
              <w:spacing w:afterLines="0" w:after="0"/>
              <w:jc w:val="left"/>
              <w:rPr>
                <w:rFonts w:ascii="Roboto" w:eastAsia="굴림" w:hAnsi="Roboto" w:cs="Arial"/>
                <w:color w:val="133819"/>
                <w:kern w:val="0"/>
                <w:sz w:val="16"/>
                <w:szCs w:val="16"/>
              </w:rPr>
            </w:pPr>
            <w:r w:rsidRPr="009048E4">
              <w:rPr>
                <w:rFonts w:ascii="Roboto" w:eastAsia="굴림" w:hAnsi="Roboto" w:cs="Arial"/>
                <w:color w:val="133819"/>
                <w:kern w:val="0"/>
                <w:sz w:val="16"/>
                <w:szCs w:val="16"/>
              </w:rPr>
              <w:t>Rel-19</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3E4D4B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Non-Terrestrial Networks (NTN) for NR Phase 3</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CC12D6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NR_NTN_Ph3</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8761F1E"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Regenerative payload (</w:t>
            </w:r>
            <w:proofErr w:type="spellStart"/>
            <w:r w:rsidRPr="009048E4">
              <w:rPr>
                <w:rFonts w:ascii="Roboto" w:eastAsia="굴림" w:hAnsi="Roboto" w:cs="Arial"/>
                <w:color w:val="434343"/>
                <w:kern w:val="0"/>
                <w:sz w:val="16"/>
                <w:szCs w:val="16"/>
              </w:rPr>
              <w:t>gNB</w:t>
            </w:r>
            <w:proofErr w:type="spellEnd"/>
            <w:r w:rsidRPr="009048E4">
              <w:rPr>
                <w:rFonts w:ascii="Roboto" w:eastAsia="굴림" w:hAnsi="Roboto" w:cs="Arial"/>
                <w:color w:val="434343"/>
                <w:kern w:val="0"/>
                <w:sz w:val="16"/>
                <w:szCs w:val="16"/>
              </w:rPr>
              <w:t xml:space="preserve"> on-board)</w:t>
            </w:r>
          </w:p>
          <w:p w14:paraId="1B2ADA00"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DL coverage enhancement (PDCCH/PDSCH repetition)</w:t>
            </w:r>
          </w:p>
          <w:p w14:paraId="06879F9E"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UL capacity enhancements (Inter-slot OCC)</w:t>
            </w:r>
          </w:p>
          <w:p w14:paraId="79F76F61" w14:textId="7054F6A9"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MBS broadcast service.</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2478C77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Handsets (smartphones), </w:t>
            </w:r>
            <w:proofErr w:type="spellStart"/>
            <w:r w:rsidRPr="009048E4">
              <w:rPr>
                <w:rFonts w:ascii="Roboto" w:eastAsia="굴림" w:hAnsi="Roboto" w:cs="Arial"/>
                <w:color w:val="434343"/>
                <w:kern w:val="0"/>
                <w:sz w:val="16"/>
                <w:szCs w:val="16"/>
              </w:rPr>
              <w:t>RedCap</w:t>
            </w:r>
            <w:proofErr w:type="spellEnd"/>
            <w:r w:rsidRPr="009048E4">
              <w:rPr>
                <w:rFonts w:ascii="Roboto" w:eastAsia="굴림" w:hAnsi="Roboto" w:cs="Arial"/>
                <w:color w:val="434343"/>
                <w:kern w:val="0"/>
                <w:sz w:val="16"/>
                <w:szCs w:val="16"/>
              </w:rPr>
              <w:t xml:space="preserve"> devices, </w:t>
            </w:r>
            <w:proofErr w:type="spellStart"/>
            <w:r w:rsidRPr="009048E4">
              <w:rPr>
                <w:rFonts w:ascii="Roboto" w:eastAsia="굴림" w:hAnsi="Roboto" w:cs="Arial"/>
                <w:color w:val="434343"/>
                <w:kern w:val="0"/>
                <w:sz w:val="16"/>
                <w:szCs w:val="16"/>
              </w:rPr>
              <w:t>eRedCap</w:t>
            </w:r>
            <w:proofErr w:type="spellEnd"/>
            <w:r w:rsidRPr="009048E4">
              <w:rPr>
                <w:rFonts w:ascii="Roboto" w:eastAsia="굴림" w:hAnsi="Roboto" w:cs="Arial"/>
                <w:color w:val="434343"/>
                <w:kern w:val="0"/>
                <w:sz w:val="16"/>
                <w:szCs w:val="16"/>
              </w:rPr>
              <w:t xml:space="preserve"> UEs</w:t>
            </w: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4888D102"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1695508A"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48B382EC" w14:textId="77777777" w:rsidR="009048E4" w:rsidRPr="009048E4" w:rsidRDefault="009048E4" w:rsidP="009048E4">
            <w:pPr>
              <w:widowControl/>
              <w:wordWrap/>
              <w:autoSpaceDE/>
              <w:autoSpaceDN/>
              <w:spacing w:afterLines="0" w:after="0"/>
              <w:jc w:val="left"/>
              <w:rPr>
                <w:rFonts w:ascii="Roboto" w:eastAsia="굴림" w:hAnsi="Roboto" w:cs="Arial"/>
                <w:color w:val="133819"/>
                <w:kern w:val="0"/>
                <w:sz w:val="16"/>
                <w:szCs w:val="16"/>
              </w:rPr>
            </w:pPr>
            <w:r w:rsidRPr="009048E4">
              <w:rPr>
                <w:rFonts w:ascii="Roboto" w:eastAsia="굴림" w:hAnsi="Roboto" w:cs="Arial"/>
                <w:color w:val="133819"/>
                <w:kern w:val="0"/>
                <w:sz w:val="16"/>
                <w:szCs w:val="16"/>
              </w:rPr>
              <w:t>Rel-19</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29B27ED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Non-Terrestrial Networks (NTN) for Internet of Things (IoT) Phase 3</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3FB8AF2F"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IoT_NTN_Ph3</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31B34341"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Store &amp; Forward (S&amp;F) satellite operation</w:t>
            </w:r>
          </w:p>
          <w:p w14:paraId="09EBDB43" w14:textId="77777777" w:rsidR="00A26DDD"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UL capacity enhancements (OCC for NPUSCH)</w:t>
            </w:r>
            <w:r w:rsidR="00A26DDD" w:rsidRPr="00A26DDD">
              <w:rPr>
                <w:rFonts w:ascii="Roboto" w:eastAsia="굴림" w:hAnsi="Roboto" w:cs="Arial"/>
                <w:color w:val="434343"/>
                <w:kern w:val="0"/>
                <w:sz w:val="16"/>
                <w:szCs w:val="16"/>
              </w:rPr>
              <w:t xml:space="preserve"> </w:t>
            </w:r>
          </w:p>
          <w:p w14:paraId="43E1210E" w14:textId="77777777" w:rsidR="00A26DDD" w:rsidRPr="00A26DDD" w:rsidRDefault="00A26DDD"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E</w:t>
            </w:r>
            <w:r w:rsidR="009048E4" w:rsidRPr="009048E4">
              <w:rPr>
                <w:rFonts w:ascii="Roboto" w:eastAsia="굴림" w:hAnsi="Roboto" w:cs="Arial"/>
                <w:color w:val="434343"/>
                <w:kern w:val="0"/>
                <w:sz w:val="16"/>
                <w:szCs w:val="16"/>
              </w:rPr>
              <w:t xml:space="preserve">arly data transmission (CB-MSG3-EDT) </w:t>
            </w:r>
          </w:p>
          <w:p w14:paraId="2B2576F1" w14:textId="70854626"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PWS broadcast for NB-IoT.</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750BF5C"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NB-IoT, </w:t>
            </w:r>
            <w:proofErr w:type="spellStart"/>
            <w:r w:rsidRPr="009048E4">
              <w:rPr>
                <w:rFonts w:ascii="Roboto" w:eastAsia="굴림" w:hAnsi="Roboto" w:cs="Arial"/>
                <w:color w:val="434343"/>
                <w:kern w:val="0"/>
                <w:sz w:val="16"/>
                <w:szCs w:val="16"/>
              </w:rPr>
              <w:t>eMTC</w:t>
            </w:r>
            <w:proofErr w:type="spellEnd"/>
            <w:r w:rsidRPr="009048E4">
              <w:rPr>
                <w:rFonts w:ascii="Roboto" w:eastAsia="굴림" w:hAnsi="Roboto" w:cs="Arial"/>
                <w:color w:val="434343"/>
                <w:kern w:val="0"/>
                <w:sz w:val="16"/>
                <w:szCs w:val="16"/>
              </w:rPr>
              <w:t xml:space="preserve"> devices</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4FCA150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57CB061F" w14:textId="77777777" w:rsidTr="00A26DDD">
        <w:trPr>
          <w:trHeight w:val="227"/>
        </w:trPr>
        <w:tc>
          <w:tcPr>
            <w:tcW w:w="0" w:type="auto"/>
            <w:tcBorders>
              <w:top w:val="single" w:sz="6" w:space="0" w:color="CCCCCC"/>
              <w:left w:val="single" w:sz="4" w:space="0" w:color="auto"/>
              <w:bottom w:val="single" w:sz="4" w:space="0" w:color="auto"/>
              <w:right w:val="single" w:sz="6" w:space="0" w:color="FFFFFF"/>
            </w:tcBorders>
            <w:shd w:val="clear" w:color="auto" w:fill="FFFFFF"/>
            <w:tcMar>
              <w:top w:w="30" w:type="dxa"/>
              <w:left w:w="45" w:type="dxa"/>
              <w:bottom w:w="30" w:type="dxa"/>
              <w:right w:w="45" w:type="dxa"/>
            </w:tcMar>
            <w:vAlign w:val="center"/>
            <w:hideMark/>
          </w:tcPr>
          <w:p w14:paraId="5A26C7F4" w14:textId="77777777" w:rsidR="009048E4" w:rsidRPr="009048E4" w:rsidRDefault="009048E4" w:rsidP="009048E4">
            <w:pPr>
              <w:widowControl/>
              <w:wordWrap/>
              <w:autoSpaceDE/>
              <w:autoSpaceDN/>
              <w:spacing w:afterLines="0" w:after="0"/>
              <w:jc w:val="left"/>
              <w:rPr>
                <w:rFonts w:ascii="Roboto" w:eastAsia="굴림" w:hAnsi="Roboto" w:cs="Arial"/>
                <w:color w:val="133819"/>
                <w:kern w:val="0"/>
                <w:sz w:val="16"/>
                <w:szCs w:val="16"/>
              </w:rPr>
            </w:pPr>
            <w:r w:rsidRPr="009048E4">
              <w:rPr>
                <w:rFonts w:ascii="Roboto" w:eastAsia="굴림" w:hAnsi="Roboto" w:cs="Arial"/>
                <w:color w:val="133819"/>
                <w:kern w:val="0"/>
                <w:sz w:val="16"/>
                <w:szCs w:val="16"/>
              </w:rPr>
              <w:t>Rel-19</w:t>
            </w:r>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1CD1B3AF"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Inter RAT mobility support from E-UTRAN TN to NR-NTN</w:t>
            </w:r>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33E7047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LTE_TN_NR_NTN_mob</w:t>
            </w:r>
            <w:proofErr w:type="spellEnd"/>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19689A76" w14:textId="77777777" w:rsidR="00A26DDD"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Idle mode mobility based on cell reselection from terrestrial LTE to NR-NTN </w:t>
            </w:r>
          </w:p>
          <w:p w14:paraId="40A2EC13" w14:textId="0E777FA5" w:rsidR="009048E4" w:rsidRPr="009048E4" w:rsidRDefault="00A26DDD"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B</w:t>
            </w:r>
            <w:r w:rsidR="009048E4" w:rsidRPr="009048E4">
              <w:rPr>
                <w:rFonts w:ascii="Roboto" w:eastAsia="굴림" w:hAnsi="Roboto" w:cs="Arial"/>
                <w:color w:val="434343"/>
                <w:kern w:val="0"/>
                <w:sz w:val="16"/>
                <w:szCs w:val="16"/>
              </w:rPr>
              <w:t>roadcasting satellite assistance info in SIB33.</w:t>
            </w:r>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45475A23" w14:textId="77777777" w:rsidR="009048E4" w:rsidRPr="00381CEA" w:rsidRDefault="009048E4" w:rsidP="009048E4">
            <w:pPr>
              <w:widowControl/>
              <w:wordWrap/>
              <w:autoSpaceDE/>
              <w:autoSpaceDN/>
              <w:spacing w:afterLines="0" w:after="0"/>
              <w:jc w:val="left"/>
              <w:rPr>
                <w:rFonts w:ascii="Roboto" w:eastAsia="굴림" w:hAnsi="Roboto" w:cs="Arial"/>
                <w:color w:val="434343"/>
                <w:kern w:val="0"/>
                <w:sz w:val="16"/>
                <w:szCs w:val="16"/>
                <w:lang w:val="fr-FR"/>
              </w:rPr>
            </w:pPr>
            <w:r w:rsidRPr="00381CEA">
              <w:rPr>
                <w:rFonts w:ascii="Roboto" w:eastAsia="굴림" w:hAnsi="Roboto" w:cs="Arial"/>
                <w:color w:val="434343"/>
                <w:kern w:val="0"/>
                <w:sz w:val="16"/>
                <w:szCs w:val="16"/>
                <w:lang w:val="fr-FR"/>
              </w:rPr>
              <w:t>Multi-RAT UEs (LTE/NR)</w:t>
            </w:r>
          </w:p>
        </w:tc>
        <w:tc>
          <w:tcPr>
            <w:tcW w:w="0" w:type="auto"/>
            <w:tcBorders>
              <w:top w:val="single" w:sz="6" w:space="0" w:color="CCCCCC"/>
              <w:left w:val="single" w:sz="6" w:space="0" w:color="CCCCCC"/>
              <w:bottom w:val="single" w:sz="4" w:space="0" w:color="auto"/>
              <w:right w:val="single" w:sz="4" w:space="0" w:color="auto"/>
            </w:tcBorders>
            <w:shd w:val="clear" w:color="auto" w:fill="FFFFFF"/>
            <w:tcMar>
              <w:top w:w="30" w:type="dxa"/>
              <w:left w:w="120" w:type="dxa"/>
              <w:bottom w:w="30" w:type="dxa"/>
              <w:right w:w="120" w:type="dxa"/>
            </w:tcMar>
            <w:vAlign w:val="center"/>
            <w:hideMark/>
          </w:tcPr>
          <w:p w14:paraId="5D59C442"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bl>
    <w:p w14:paraId="04DE30F9" w14:textId="7695421F" w:rsidR="009048E4" w:rsidRDefault="009048E4" w:rsidP="00414CD5">
      <w:pPr>
        <w:pStyle w:val="maintext"/>
        <w:ind w:firstLine="440"/>
      </w:pPr>
    </w:p>
    <w:p w14:paraId="57168B3B" w14:textId="77777777" w:rsidR="00333BAF" w:rsidRDefault="00333BAF" w:rsidP="00414CD5">
      <w:pPr>
        <w:pStyle w:val="maintext"/>
        <w:ind w:firstLine="440"/>
      </w:pPr>
    </w:p>
    <w:p w14:paraId="4DFBFD57" w14:textId="493923D9" w:rsidR="00DD4BBF" w:rsidRDefault="00DD4BBF" w:rsidP="00DD4BBF">
      <w:pPr>
        <w:pStyle w:val="a8"/>
        <w:keepNext/>
        <w:spacing w:after="120"/>
      </w:pPr>
      <w:bookmarkStart w:id="4" w:name="_Ref219853319"/>
      <w:r>
        <w:t xml:space="preserve">Table </w:t>
      </w:r>
      <w:r w:rsidR="006A5297">
        <w:fldChar w:fldCharType="begin"/>
      </w:r>
      <w:r w:rsidR="006A5297">
        <w:instrText xml:space="preserve"> SEQ Table \* ARABIC </w:instrText>
      </w:r>
      <w:r w:rsidR="006A5297">
        <w:fldChar w:fldCharType="separate"/>
      </w:r>
      <w:r w:rsidR="00381CEA">
        <w:rPr>
          <w:noProof/>
        </w:rPr>
        <w:t>2</w:t>
      </w:r>
      <w:r w:rsidR="006A5297">
        <w:fldChar w:fldCharType="end"/>
      </w:r>
      <w:bookmarkEnd w:id="4"/>
      <w:r>
        <w:t xml:space="preserve">. </w:t>
      </w:r>
      <w:r w:rsidR="00DF09C5">
        <w:t>ETRI’s preferences on NTN-related discussion topics in Rel-20/-21 6GR SI and WI(s).</w:t>
      </w:r>
    </w:p>
    <w:tbl>
      <w:tblPr>
        <w:tblW w:w="15062" w:type="dxa"/>
        <w:tblCellMar>
          <w:left w:w="0" w:type="dxa"/>
          <w:right w:w="0" w:type="dxa"/>
        </w:tblCellMar>
        <w:tblLook w:val="04A0" w:firstRow="1" w:lastRow="0" w:firstColumn="1" w:lastColumn="0" w:noHBand="0" w:noVBand="1"/>
      </w:tblPr>
      <w:tblGrid>
        <w:gridCol w:w="802"/>
        <w:gridCol w:w="3685"/>
        <w:gridCol w:w="7087"/>
        <w:gridCol w:w="3488"/>
      </w:tblGrid>
      <w:tr w:rsidR="00333BAF" w:rsidRPr="00A26DDD" w14:paraId="4950FC32" w14:textId="77777777" w:rsidTr="00DD4BBF">
        <w:trPr>
          <w:trHeight w:val="227"/>
        </w:trPr>
        <w:tc>
          <w:tcPr>
            <w:tcW w:w="0" w:type="auto"/>
            <w:tcBorders>
              <w:top w:val="single" w:sz="4" w:space="0" w:color="auto"/>
              <w:left w:val="single" w:sz="4" w:space="0" w:color="auto"/>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43BE9D3C" w14:textId="77777777"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Release</w:t>
            </w:r>
          </w:p>
        </w:tc>
        <w:tc>
          <w:tcPr>
            <w:tcW w:w="3685" w:type="dxa"/>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02A2E4C3" w14:textId="6ED4DC01"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Pr>
                <w:rFonts w:ascii="Roboto" w:eastAsia="굴림" w:hAnsi="Roboto" w:cs="Arial"/>
                <w:color w:val="FFFFFF"/>
                <w:kern w:val="0"/>
                <w:sz w:val="16"/>
                <w:szCs w:val="16"/>
              </w:rPr>
              <w:t xml:space="preserve">Potential </w:t>
            </w:r>
            <w:r w:rsidRPr="009048E4">
              <w:rPr>
                <w:rFonts w:ascii="Roboto" w:eastAsia="굴림" w:hAnsi="Roboto" w:cs="Arial"/>
                <w:color w:val="FFFFFF"/>
                <w:kern w:val="0"/>
                <w:sz w:val="16"/>
                <w:szCs w:val="16"/>
              </w:rPr>
              <w:t xml:space="preserve">Work Item </w:t>
            </w:r>
            <w:r>
              <w:rPr>
                <w:rFonts w:ascii="Roboto" w:eastAsia="굴림" w:hAnsi="Roboto" w:cs="Arial"/>
                <w:color w:val="FFFFFF"/>
                <w:kern w:val="0"/>
                <w:sz w:val="16"/>
                <w:szCs w:val="16"/>
              </w:rPr>
              <w:t>/ Study Item</w:t>
            </w:r>
          </w:p>
        </w:tc>
        <w:tc>
          <w:tcPr>
            <w:tcW w:w="7087" w:type="dxa"/>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214D03D8" w14:textId="379B95D6"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Pr>
                <w:rFonts w:ascii="Roboto" w:eastAsia="굴림" w:hAnsi="Roboto" w:cs="Arial"/>
                <w:color w:val="FFFFFF"/>
                <w:kern w:val="0"/>
                <w:sz w:val="16"/>
                <w:szCs w:val="16"/>
              </w:rPr>
              <w:t xml:space="preserve">Expected </w:t>
            </w:r>
            <w:r w:rsidRPr="009048E4">
              <w:rPr>
                <w:rFonts w:ascii="Roboto" w:eastAsia="굴림" w:hAnsi="Roboto" w:cs="Arial"/>
                <w:color w:val="FFFFFF"/>
                <w:kern w:val="0"/>
                <w:sz w:val="16"/>
                <w:szCs w:val="16"/>
              </w:rPr>
              <w:t>Key Features</w:t>
            </w:r>
          </w:p>
        </w:tc>
        <w:tc>
          <w:tcPr>
            <w:tcW w:w="0" w:type="auto"/>
            <w:tcBorders>
              <w:top w:val="single" w:sz="4" w:space="0" w:color="auto"/>
              <w:left w:val="single" w:sz="6" w:space="0" w:color="CCCCCC"/>
              <w:bottom w:val="single" w:sz="6" w:space="0" w:color="284E3F"/>
              <w:right w:val="single" w:sz="4" w:space="0" w:color="auto"/>
            </w:tcBorders>
            <w:shd w:val="clear" w:color="auto" w:fill="356854"/>
            <w:tcMar>
              <w:top w:w="30" w:type="dxa"/>
              <w:left w:w="120" w:type="dxa"/>
              <w:bottom w:w="30" w:type="dxa"/>
              <w:right w:w="120" w:type="dxa"/>
            </w:tcMar>
            <w:vAlign w:val="center"/>
            <w:hideMark/>
          </w:tcPr>
          <w:p w14:paraId="229948F1" w14:textId="77777777"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Target Devices/UE Types</w:t>
            </w:r>
          </w:p>
        </w:tc>
      </w:tr>
      <w:tr w:rsidR="00333BAF" w:rsidRPr="00A26DDD" w14:paraId="19211DD5" w14:textId="77777777" w:rsidTr="00DD4BBF">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42E7DEE8" w14:textId="2701848C" w:rsidR="00333BAF" w:rsidRPr="009048E4" w:rsidRDefault="00333BAF" w:rsidP="009C273A">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w:t>
            </w:r>
            <w:r>
              <w:rPr>
                <w:rFonts w:ascii="Roboto" w:eastAsia="굴림" w:hAnsi="Roboto" w:cs="Arial"/>
                <w:color w:val="2C481F"/>
                <w:kern w:val="0"/>
                <w:sz w:val="16"/>
                <w:szCs w:val="16"/>
              </w:rPr>
              <w:t>20</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tcPr>
          <w:p w14:paraId="545F54D4" w14:textId="7E2A4674"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tudy on GNSS-based NTN operation</w:t>
            </w:r>
          </w:p>
        </w:tc>
        <w:tc>
          <w:tcPr>
            <w:tcW w:w="7087"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76329D4" w14:textId="0649C957"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Transparent</w:t>
            </w:r>
            <w:r>
              <w:rPr>
                <w:rFonts w:ascii="Roboto" w:eastAsia="굴림" w:hAnsi="Roboto" w:cs="Arial"/>
                <w:color w:val="434343"/>
                <w:kern w:val="0"/>
                <w:sz w:val="16"/>
                <w:szCs w:val="16"/>
              </w:rPr>
              <w:t>/regenerative</w:t>
            </w:r>
            <w:r w:rsidRPr="009048E4">
              <w:rPr>
                <w:rFonts w:ascii="Roboto" w:eastAsia="굴림" w:hAnsi="Roboto" w:cs="Arial"/>
                <w:color w:val="434343"/>
                <w:kern w:val="0"/>
                <w:sz w:val="16"/>
                <w:szCs w:val="16"/>
              </w:rPr>
              <w:t xml:space="preserve"> payload support</w:t>
            </w:r>
          </w:p>
          <w:p w14:paraId="6248A56C" w14:textId="77777777"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S</w:t>
            </w:r>
            <w:r w:rsidRPr="009048E4">
              <w:rPr>
                <w:rFonts w:ascii="Roboto" w:eastAsia="굴림" w:hAnsi="Roboto" w:cs="Arial"/>
                <w:color w:val="434343"/>
                <w:kern w:val="0"/>
                <w:sz w:val="16"/>
                <w:szCs w:val="16"/>
              </w:rPr>
              <w:t>atellite ephemeris broadcasting</w:t>
            </w:r>
          </w:p>
          <w:p w14:paraId="17FF004C" w14:textId="03B8611C"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HARQ </w:t>
            </w:r>
            <w:r>
              <w:rPr>
                <w:rFonts w:ascii="Roboto" w:eastAsia="굴림" w:hAnsi="Roboto" w:cs="Arial"/>
                <w:color w:val="434343"/>
                <w:kern w:val="0"/>
                <w:sz w:val="16"/>
                <w:szCs w:val="16"/>
              </w:rPr>
              <w:t>design</w:t>
            </w:r>
            <w:r w:rsidRPr="009048E4">
              <w:rPr>
                <w:rFonts w:ascii="Roboto" w:eastAsia="굴림" w:hAnsi="Roboto" w:cs="Arial"/>
                <w:color w:val="434343"/>
                <w:kern w:val="0"/>
                <w:sz w:val="16"/>
                <w:szCs w:val="16"/>
              </w:rPr>
              <w:t xml:space="preserve"> (disabling</w:t>
            </w:r>
            <w:r>
              <w:rPr>
                <w:rFonts w:ascii="Roboto" w:eastAsia="굴림" w:hAnsi="Roboto" w:cs="Arial"/>
                <w:color w:val="434343"/>
                <w:kern w:val="0"/>
                <w:sz w:val="16"/>
                <w:szCs w:val="16"/>
              </w:rPr>
              <w:t xml:space="preserve"> &amp; new/enhanced architecture</w:t>
            </w:r>
            <w:r w:rsidR="004C2867">
              <w:rPr>
                <w:rFonts w:ascii="Roboto" w:eastAsia="굴림" w:hAnsi="Roboto" w:cs="Arial" w:hint="eastAsia"/>
                <w:color w:val="434343"/>
                <w:kern w:val="0"/>
                <w:sz w:val="16"/>
                <w:szCs w:val="16"/>
              </w:rPr>
              <w:t xml:space="preserve"> </w:t>
            </w:r>
            <w:r w:rsidR="004C2867" w:rsidRPr="004C2867">
              <w:rPr>
                <w:rFonts w:ascii="Roboto" w:eastAsia="굴림" w:hAnsi="Roboto" w:cs="Arial"/>
                <w:color w:val="434343"/>
                <w:kern w:val="0"/>
                <w:sz w:val="16"/>
                <w:szCs w:val="16"/>
              </w:rPr>
              <w:t>for combining gain and repetition control</w:t>
            </w:r>
            <w:r w:rsidRPr="009048E4">
              <w:rPr>
                <w:rFonts w:ascii="Roboto" w:eastAsia="굴림" w:hAnsi="Roboto" w:cs="Arial"/>
                <w:color w:val="434343"/>
                <w:kern w:val="0"/>
                <w:sz w:val="16"/>
                <w:szCs w:val="16"/>
              </w:rPr>
              <w:t>)</w:t>
            </w:r>
          </w:p>
          <w:p w14:paraId="7FBB29B7" w14:textId="46CD0FDC"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D</w:t>
            </w:r>
            <w:r>
              <w:rPr>
                <w:rFonts w:ascii="Roboto" w:eastAsia="굴림" w:hAnsi="Roboto" w:cs="Arial"/>
                <w:color w:val="434343"/>
                <w:kern w:val="0"/>
                <w:sz w:val="16"/>
                <w:szCs w:val="16"/>
              </w:rPr>
              <w:t>L &amp; UL coverage</w:t>
            </w:r>
            <w:r w:rsidR="006C7D2B">
              <w:rPr>
                <w:rFonts w:ascii="Roboto" w:eastAsia="굴림" w:hAnsi="Roboto" w:cs="Arial" w:hint="eastAsia"/>
                <w:color w:val="434343"/>
                <w:kern w:val="0"/>
                <w:sz w:val="16"/>
                <w:szCs w:val="16"/>
              </w:rPr>
              <w:t>/throughput</w:t>
            </w:r>
            <w:r>
              <w:rPr>
                <w:rFonts w:ascii="Roboto" w:eastAsia="굴림" w:hAnsi="Roboto" w:cs="Arial"/>
                <w:color w:val="434343"/>
                <w:kern w:val="0"/>
                <w:sz w:val="16"/>
                <w:szCs w:val="16"/>
              </w:rPr>
              <w:t xml:space="preserve"> assessments</w:t>
            </w:r>
            <w:r w:rsidR="006C7D2B">
              <w:rPr>
                <w:rFonts w:ascii="Roboto" w:eastAsia="굴림" w:hAnsi="Roboto" w:cs="Arial" w:hint="eastAsia"/>
                <w:color w:val="434343"/>
                <w:kern w:val="0"/>
                <w:sz w:val="16"/>
                <w:szCs w:val="16"/>
              </w:rPr>
              <w:t xml:space="preserve"> (repetition, OCC)</w:t>
            </w:r>
          </w:p>
          <w:p w14:paraId="2CBB11D7" w14:textId="282150B1"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CHO </w:t>
            </w:r>
            <w:r>
              <w:rPr>
                <w:rFonts w:ascii="Roboto" w:eastAsia="굴림" w:hAnsi="Roboto" w:cs="Arial"/>
                <w:color w:val="434343"/>
                <w:kern w:val="0"/>
                <w:sz w:val="16"/>
                <w:szCs w:val="16"/>
              </w:rPr>
              <w:t>&amp; RACH-less HO</w:t>
            </w:r>
          </w:p>
          <w:p w14:paraId="175CCED8"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Feeder link switch-over</w:t>
            </w:r>
          </w:p>
          <w:p w14:paraId="68DACDB2"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upport of all bands for NR NTN and IoT-NTN</w:t>
            </w:r>
          </w:p>
          <w:p w14:paraId="1FA841B8" w14:textId="074430D1" w:rsidR="00DD4BB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U</w:t>
            </w:r>
            <w:r>
              <w:rPr>
                <w:rFonts w:ascii="Roboto" w:eastAsia="굴림" w:hAnsi="Roboto" w:cs="Arial"/>
                <w:color w:val="434343"/>
                <w:kern w:val="0"/>
                <w:sz w:val="16"/>
                <w:szCs w:val="16"/>
              </w:rPr>
              <w:t>AV/ATG support</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14EDF6CE" w14:textId="569BE81F"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Handsets, Fixed/Mobile VSAT</w:t>
            </w:r>
            <w:r w:rsidRPr="009048E4">
              <w:rPr>
                <w:rFonts w:ascii="Roboto" w:eastAsia="굴림" w:hAnsi="Roboto" w:cs="Arial"/>
                <w:color w:val="434343"/>
                <w:kern w:val="0"/>
                <w:sz w:val="16"/>
                <w:szCs w:val="16"/>
              </w:rPr>
              <w:t xml:space="preserve"> (GNSS capable</w:t>
            </w:r>
            <w:r>
              <w:rPr>
                <w:rFonts w:ascii="Roboto" w:eastAsia="굴림" w:hAnsi="Roboto" w:cs="Arial"/>
                <w:color w:val="434343"/>
                <w:kern w:val="0"/>
                <w:sz w:val="16"/>
                <w:szCs w:val="16"/>
              </w:rPr>
              <w:t xml:space="preserve"> or fixed</w:t>
            </w:r>
            <w:r w:rsidRPr="009048E4">
              <w:rPr>
                <w:rFonts w:ascii="Roboto" w:eastAsia="굴림" w:hAnsi="Roboto" w:cs="Arial"/>
                <w:color w:val="434343"/>
                <w:kern w:val="0"/>
                <w:sz w:val="16"/>
                <w:szCs w:val="16"/>
              </w:rPr>
              <w:t>)</w:t>
            </w:r>
          </w:p>
        </w:tc>
      </w:tr>
      <w:tr w:rsidR="00333BAF" w:rsidRPr="00A26DDD" w14:paraId="7F62F073" w14:textId="77777777" w:rsidTr="00DD4BBF">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268230EC" w14:textId="7795A63C" w:rsidR="00333BAF" w:rsidRPr="009048E4" w:rsidRDefault="00333BAF" w:rsidP="009C273A">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w:t>
            </w:r>
            <w:r>
              <w:rPr>
                <w:rFonts w:ascii="Roboto" w:eastAsia="굴림" w:hAnsi="Roboto" w:cs="Arial"/>
                <w:color w:val="2C481F"/>
                <w:kern w:val="0"/>
                <w:sz w:val="16"/>
                <w:szCs w:val="16"/>
              </w:rPr>
              <w:t>20</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tcPr>
          <w:p w14:paraId="70F488BE"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tudy on GNSS-less/resilient NTN operation</w:t>
            </w:r>
          </w:p>
          <w:p w14:paraId="6B9B9E94" w14:textId="1A082946"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w:t>
            </w:r>
            <w:r>
              <w:rPr>
                <w:rFonts w:ascii="Roboto" w:eastAsia="굴림" w:hAnsi="Roboto" w:cs="Arial"/>
                <w:color w:val="434343"/>
                <w:kern w:val="0"/>
                <w:sz w:val="16"/>
                <w:szCs w:val="16"/>
              </w:rPr>
              <w:t>On-going for 5G NR NTN)</w:t>
            </w:r>
          </w:p>
        </w:tc>
        <w:tc>
          <w:tcPr>
            <w:tcW w:w="7087"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26E038F" w14:textId="16201ACB"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Timing and synchronization</w:t>
            </w:r>
          </w:p>
          <w:p w14:paraId="018B80E2" w14:textId="5E11673D"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P</w:t>
            </w:r>
            <w:r w:rsidRPr="009048E4">
              <w:rPr>
                <w:rFonts w:ascii="Roboto" w:eastAsia="굴림" w:hAnsi="Roboto" w:cs="Arial"/>
                <w:color w:val="434343"/>
                <w:kern w:val="0"/>
                <w:sz w:val="16"/>
                <w:szCs w:val="16"/>
              </w:rPr>
              <w:t>re-compensation of doppler and TA</w:t>
            </w:r>
          </w:p>
          <w:p w14:paraId="5CB27A88" w14:textId="6304C540" w:rsidR="00DD4BBF" w:rsidRPr="00A26DDD"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Operation mode transition between GNSS-based operation and GNSS-less/resilient operation</w:t>
            </w:r>
          </w:p>
          <w:p w14:paraId="1B1F0F79" w14:textId="115B4C92"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11A1510D" w14:textId="1F2AAC74"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Handsets, Fixed/Mobile VSAT</w:t>
            </w:r>
            <w:r w:rsidRPr="009048E4">
              <w:rPr>
                <w:rFonts w:ascii="Roboto" w:eastAsia="굴림" w:hAnsi="Roboto" w:cs="Arial"/>
                <w:color w:val="434343"/>
                <w:kern w:val="0"/>
                <w:sz w:val="16"/>
                <w:szCs w:val="16"/>
              </w:rPr>
              <w:t xml:space="preserve"> (GNSS </w:t>
            </w:r>
            <w:r>
              <w:rPr>
                <w:rFonts w:ascii="Roboto" w:eastAsia="굴림" w:hAnsi="Roboto" w:cs="Arial"/>
                <w:color w:val="434343"/>
                <w:kern w:val="0"/>
                <w:sz w:val="16"/>
                <w:szCs w:val="16"/>
              </w:rPr>
              <w:t>unavailable</w:t>
            </w:r>
            <w:r w:rsidRPr="009048E4">
              <w:rPr>
                <w:rFonts w:ascii="Roboto" w:eastAsia="굴림" w:hAnsi="Roboto" w:cs="Arial"/>
                <w:color w:val="434343"/>
                <w:kern w:val="0"/>
                <w:sz w:val="16"/>
                <w:szCs w:val="16"/>
              </w:rPr>
              <w:t>)</w:t>
            </w:r>
          </w:p>
        </w:tc>
      </w:tr>
      <w:tr w:rsidR="00333BAF" w:rsidRPr="00A26DDD" w14:paraId="314B804C" w14:textId="77777777" w:rsidTr="00DD4BBF">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11AF6517" w14:textId="35130B33" w:rsidR="00333BAF" w:rsidRPr="009048E4" w:rsidRDefault="00333BAF" w:rsidP="009C273A">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w:t>
            </w:r>
            <w:r>
              <w:rPr>
                <w:rFonts w:ascii="Roboto" w:eastAsia="굴림" w:hAnsi="Roboto" w:cs="Arial"/>
                <w:color w:val="2A3243"/>
                <w:kern w:val="0"/>
                <w:sz w:val="16"/>
                <w:szCs w:val="16"/>
              </w:rPr>
              <w:t>20</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tcPr>
          <w:p w14:paraId="10C5D9D5" w14:textId="6B171625"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tudy on IoT NTN</w:t>
            </w:r>
          </w:p>
        </w:tc>
        <w:tc>
          <w:tcPr>
            <w:tcW w:w="7087"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5D2BC9A"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New/enhanced waveform</w:t>
            </w:r>
          </w:p>
          <w:p w14:paraId="2CFBB0C9" w14:textId="77777777" w:rsidR="00DD4BBF"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&amp;F operation</w:t>
            </w:r>
          </w:p>
          <w:p w14:paraId="2500563D" w14:textId="77777777" w:rsidR="00DD4BBF"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P</w:t>
            </w:r>
            <w:r>
              <w:rPr>
                <w:rFonts w:ascii="Roboto" w:eastAsia="굴림" w:hAnsi="Roboto" w:cs="Arial"/>
                <w:color w:val="434343"/>
                <w:kern w:val="0"/>
                <w:sz w:val="16"/>
                <w:szCs w:val="16"/>
              </w:rPr>
              <w:t>WS broadcast</w:t>
            </w:r>
          </w:p>
          <w:p w14:paraId="1808B875" w14:textId="5EAE9428" w:rsidR="00DD4BBF" w:rsidRPr="009048E4"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 xml:space="preserve">upport of HD FDD for </w:t>
            </w:r>
            <w:proofErr w:type="spellStart"/>
            <w:r>
              <w:rPr>
                <w:rFonts w:ascii="Roboto" w:eastAsia="굴림" w:hAnsi="Roboto" w:cs="Arial"/>
                <w:color w:val="434343"/>
                <w:kern w:val="0"/>
                <w:sz w:val="16"/>
                <w:szCs w:val="16"/>
              </w:rPr>
              <w:t>RedCap</w:t>
            </w:r>
            <w:proofErr w:type="spellEnd"/>
            <w:r>
              <w:rPr>
                <w:rFonts w:ascii="Roboto" w:eastAsia="굴림" w:hAnsi="Roboto" w:cs="Arial"/>
                <w:color w:val="434343"/>
                <w:kern w:val="0"/>
                <w:sz w:val="16"/>
                <w:szCs w:val="16"/>
              </w:rPr>
              <w:t>/IoT UEs</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2199193A" w14:textId="23D2F52F"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IoT/</w:t>
            </w:r>
            <w:proofErr w:type="spellStart"/>
            <w:r>
              <w:rPr>
                <w:rFonts w:ascii="Roboto" w:eastAsia="굴림" w:hAnsi="Roboto" w:cs="Arial"/>
                <w:color w:val="434343"/>
                <w:kern w:val="0"/>
                <w:sz w:val="16"/>
                <w:szCs w:val="16"/>
              </w:rPr>
              <w:t>RedCap</w:t>
            </w:r>
            <w:proofErr w:type="spellEnd"/>
            <w:r>
              <w:rPr>
                <w:rFonts w:ascii="Roboto" w:eastAsia="굴림" w:hAnsi="Roboto" w:cs="Arial"/>
                <w:color w:val="434343"/>
                <w:kern w:val="0"/>
                <w:sz w:val="16"/>
                <w:szCs w:val="16"/>
              </w:rPr>
              <w:t xml:space="preserve"> devices</w:t>
            </w:r>
          </w:p>
        </w:tc>
      </w:tr>
      <w:tr w:rsidR="00333BAF" w:rsidRPr="00A26DDD" w14:paraId="66532E1A" w14:textId="77777777" w:rsidTr="00DD4BBF">
        <w:trPr>
          <w:trHeight w:val="227"/>
        </w:trPr>
        <w:tc>
          <w:tcPr>
            <w:tcW w:w="0" w:type="auto"/>
            <w:tcBorders>
              <w:top w:val="single" w:sz="6" w:space="0" w:color="CCCCCC"/>
              <w:left w:val="single" w:sz="4" w:space="0" w:color="auto"/>
              <w:bottom w:val="single" w:sz="4" w:space="0" w:color="auto"/>
              <w:right w:val="single" w:sz="6" w:space="0" w:color="F6F8F9"/>
            </w:tcBorders>
            <w:shd w:val="clear" w:color="auto" w:fill="F6F8F9"/>
            <w:tcMar>
              <w:top w:w="30" w:type="dxa"/>
              <w:left w:w="45" w:type="dxa"/>
              <w:bottom w:w="30" w:type="dxa"/>
              <w:right w:w="45" w:type="dxa"/>
            </w:tcMar>
            <w:vAlign w:val="center"/>
            <w:hideMark/>
          </w:tcPr>
          <w:p w14:paraId="3885A5B2" w14:textId="149993D7" w:rsidR="00333BAF" w:rsidRPr="009048E4" w:rsidRDefault="00333BAF" w:rsidP="009C273A">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w:t>
            </w:r>
            <w:r>
              <w:rPr>
                <w:rFonts w:ascii="Roboto" w:eastAsia="굴림" w:hAnsi="Roboto" w:cs="Arial"/>
                <w:color w:val="2A3243"/>
                <w:kern w:val="0"/>
                <w:sz w:val="16"/>
                <w:szCs w:val="16"/>
              </w:rPr>
              <w:t>21</w:t>
            </w:r>
          </w:p>
        </w:tc>
        <w:tc>
          <w:tcPr>
            <w:tcW w:w="3685" w:type="dxa"/>
            <w:tcBorders>
              <w:top w:val="single" w:sz="6" w:space="0" w:color="CCCCCC"/>
              <w:left w:val="single" w:sz="6" w:space="0" w:color="CCCCCC"/>
              <w:bottom w:val="single" w:sz="4" w:space="0" w:color="auto"/>
              <w:right w:val="single" w:sz="6" w:space="0" w:color="F6F8F9"/>
            </w:tcBorders>
            <w:shd w:val="clear" w:color="auto" w:fill="F6F8F9"/>
            <w:tcMar>
              <w:top w:w="30" w:type="dxa"/>
              <w:left w:w="120" w:type="dxa"/>
              <w:bottom w:w="30" w:type="dxa"/>
              <w:right w:w="120" w:type="dxa"/>
            </w:tcMar>
            <w:vAlign w:val="center"/>
          </w:tcPr>
          <w:p w14:paraId="7A327F71" w14:textId="13B4604B"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upport of 6GR NTN</w:t>
            </w:r>
          </w:p>
        </w:tc>
        <w:tc>
          <w:tcPr>
            <w:tcW w:w="7087" w:type="dxa"/>
            <w:tcBorders>
              <w:top w:val="single" w:sz="6" w:space="0" w:color="CCCCCC"/>
              <w:left w:val="single" w:sz="6" w:space="0" w:color="CCCCCC"/>
              <w:bottom w:val="single" w:sz="4" w:space="0" w:color="auto"/>
              <w:right w:val="single" w:sz="6" w:space="0" w:color="F6F8F9"/>
            </w:tcBorders>
            <w:shd w:val="clear" w:color="auto" w:fill="F6F8F9"/>
            <w:tcMar>
              <w:top w:w="30" w:type="dxa"/>
              <w:left w:w="120" w:type="dxa"/>
              <w:bottom w:w="30" w:type="dxa"/>
              <w:right w:w="120" w:type="dxa"/>
            </w:tcMar>
            <w:vAlign w:val="center"/>
            <w:hideMark/>
          </w:tcPr>
          <w:p w14:paraId="61157691" w14:textId="6A997110" w:rsidR="00333BAF" w:rsidRPr="00A26DDD"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Support of GNSS-based 6GR NTN</w:t>
            </w:r>
          </w:p>
          <w:p w14:paraId="2CCFA2E8" w14:textId="77777777" w:rsidR="00333BAF"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Support of GNSS-less/resilient 6GR NTN</w:t>
            </w:r>
          </w:p>
          <w:p w14:paraId="71237167" w14:textId="1171574E" w:rsidR="00DD4BBF" w:rsidRPr="009048E4"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upport of IoT NTN in 6GR</w:t>
            </w:r>
          </w:p>
        </w:tc>
        <w:tc>
          <w:tcPr>
            <w:tcW w:w="0" w:type="auto"/>
            <w:tcBorders>
              <w:top w:val="single" w:sz="6" w:space="0" w:color="CCCCCC"/>
              <w:left w:val="single" w:sz="6" w:space="0" w:color="CCCCCC"/>
              <w:bottom w:val="single" w:sz="4" w:space="0" w:color="auto"/>
              <w:right w:val="single" w:sz="4" w:space="0" w:color="auto"/>
            </w:tcBorders>
            <w:shd w:val="clear" w:color="auto" w:fill="F6F8F9"/>
            <w:tcMar>
              <w:top w:w="30" w:type="dxa"/>
              <w:left w:w="120" w:type="dxa"/>
              <w:bottom w:w="30" w:type="dxa"/>
              <w:right w:w="120" w:type="dxa"/>
            </w:tcMar>
            <w:vAlign w:val="center"/>
          </w:tcPr>
          <w:p w14:paraId="77C2646A" w14:textId="0D35B12B"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p>
        </w:tc>
      </w:tr>
    </w:tbl>
    <w:p w14:paraId="697189C1" w14:textId="5EC8B36A" w:rsidR="005A3663" w:rsidRDefault="005A3663" w:rsidP="00414CD5">
      <w:pPr>
        <w:pStyle w:val="maintext"/>
        <w:ind w:firstLine="440"/>
      </w:pPr>
    </w:p>
    <w:p w14:paraId="4E7ACD13" w14:textId="7DDC2656" w:rsidR="00AF32C3" w:rsidRDefault="00AF32C3" w:rsidP="00AF32C3">
      <w:pPr>
        <w:pStyle w:val="maintext"/>
        <w:ind w:left="440" w:hangingChars="200" w:hanging="440"/>
        <w:rPr>
          <w:b/>
          <w:bCs/>
        </w:rPr>
      </w:pPr>
      <w:r w:rsidRPr="00FD6E3C">
        <w:rPr>
          <w:rFonts w:hint="eastAsia"/>
          <w:b/>
          <w:bCs/>
        </w:rPr>
        <w:t>P</w:t>
      </w:r>
      <w:r w:rsidRPr="00FD6E3C">
        <w:rPr>
          <w:b/>
          <w:bCs/>
        </w:rPr>
        <w:t xml:space="preserve">roposal </w:t>
      </w:r>
      <w:r w:rsidR="003F6254">
        <w:rPr>
          <w:rFonts w:hint="eastAsia"/>
          <w:b/>
          <w:bCs/>
        </w:rPr>
        <w:t>1</w:t>
      </w:r>
      <w:r w:rsidRPr="00FD6E3C">
        <w:rPr>
          <w:b/>
          <w:bCs/>
        </w:rPr>
        <w:t xml:space="preserve">. </w:t>
      </w:r>
      <w:r w:rsidR="003F6254">
        <w:rPr>
          <w:rFonts w:hint="eastAsia"/>
          <w:b/>
          <w:bCs/>
        </w:rPr>
        <w:t>Consider</w:t>
      </w:r>
      <w:r w:rsidR="003F6254" w:rsidRPr="00FD6E3C">
        <w:rPr>
          <w:b/>
          <w:bCs/>
        </w:rPr>
        <w:t xml:space="preserve"> </w:t>
      </w:r>
      <w:r w:rsidR="00607921">
        <w:rPr>
          <w:rFonts w:hint="eastAsia"/>
          <w:b/>
          <w:bCs/>
        </w:rPr>
        <w:t>the following</w:t>
      </w:r>
      <w:r w:rsidR="001569A2">
        <w:rPr>
          <w:rFonts w:hint="eastAsia"/>
          <w:b/>
          <w:bCs/>
        </w:rPr>
        <w:t xml:space="preserve"> features </w:t>
      </w:r>
      <w:r w:rsidRPr="00FD6E3C">
        <w:rPr>
          <w:b/>
          <w:bCs/>
        </w:rPr>
        <w:t xml:space="preserve">as a </w:t>
      </w:r>
      <w:r w:rsidR="00CD6192">
        <w:rPr>
          <w:rFonts w:hint="eastAsia"/>
          <w:b/>
          <w:bCs/>
        </w:rPr>
        <w:t xml:space="preserve">minimum </w:t>
      </w:r>
      <w:r w:rsidR="003F6254">
        <w:rPr>
          <w:rFonts w:hint="eastAsia"/>
          <w:b/>
          <w:bCs/>
        </w:rPr>
        <w:t xml:space="preserve">set of </w:t>
      </w:r>
      <w:r>
        <w:rPr>
          <w:rFonts w:hint="eastAsia"/>
          <w:b/>
          <w:bCs/>
        </w:rPr>
        <w:t>baseline</w:t>
      </w:r>
      <w:r w:rsidR="003F6254">
        <w:rPr>
          <w:rFonts w:hint="eastAsia"/>
          <w:b/>
          <w:bCs/>
        </w:rPr>
        <w:t>s</w:t>
      </w:r>
      <w:r w:rsidRPr="00FD6E3C">
        <w:rPr>
          <w:b/>
          <w:bCs/>
        </w:rPr>
        <w:t xml:space="preserve"> for 6G</w:t>
      </w:r>
      <w:r w:rsidR="003F6E2E">
        <w:rPr>
          <w:rFonts w:hint="eastAsia"/>
          <w:b/>
          <w:bCs/>
        </w:rPr>
        <w:t>R</w:t>
      </w:r>
      <w:r w:rsidRPr="00FD6E3C">
        <w:rPr>
          <w:b/>
          <w:bCs/>
        </w:rPr>
        <w:t xml:space="preserve"> NTN</w:t>
      </w:r>
      <w:r w:rsidR="009340EB">
        <w:rPr>
          <w:rFonts w:hint="eastAsia"/>
          <w:b/>
          <w:bCs/>
        </w:rPr>
        <w:t xml:space="preserve"> </w:t>
      </w:r>
    </w:p>
    <w:p w14:paraId="2EFAB3C8" w14:textId="327E844A" w:rsidR="00607921" w:rsidRDefault="003F6254" w:rsidP="003F6254">
      <w:pPr>
        <w:pStyle w:val="maintext"/>
        <w:numPr>
          <w:ilvl w:val="0"/>
          <w:numId w:val="42"/>
        </w:numPr>
        <w:ind w:firstLineChars="0"/>
        <w:rPr>
          <w:b/>
          <w:bCs/>
        </w:rPr>
      </w:pPr>
      <w:r>
        <w:rPr>
          <w:rFonts w:hint="eastAsia"/>
          <w:b/>
          <w:bCs/>
        </w:rPr>
        <w:t>From GNSS-based NTN operation perspectives,</w:t>
      </w:r>
    </w:p>
    <w:p w14:paraId="5A3BF8AF" w14:textId="77777777" w:rsidR="003F6254" w:rsidRPr="003F6254" w:rsidRDefault="003F6254" w:rsidP="003F6254">
      <w:pPr>
        <w:pStyle w:val="maintext"/>
        <w:numPr>
          <w:ilvl w:val="1"/>
          <w:numId w:val="42"/>
        </w:numPr>
        <w:ind w:firstLineChars="0"/>
        <w:rPr>
          <w:b/>
          <w:bCs/>
        </w:rPr>
      </w:pPr>
      <w:r w:rsidRPr="003F6254">
        <w:rPr>
          <w:b/>
          <w:bCs/>
        </w:rPr>
        <w:t>Transparent/regenerative payload support</w:t>
      </w:r>
    </w:p>
    <w:p w14:paraId="49C04AE2" w14:textId="77777777" w:rsidR="003F6254" w:rsidRPr="003F6254" w:rsidRDefault="003F6254" w:rsidP="003F6254">
      <w:pPr>
        <w:pStyle w:val="maintext"/>
        <w:numPr>
          <w:ilvl w:val="1"/>
          <w:numId w:val="42"/>
        </w:numPr>
        <w:ind w:firstLineChars="0"/>
        <w:rPr>
          <w:b/>
          <w:bCs/>
        </w:rPr>
      </w:pPr>
      <w:r w:rsidRPr="003F6254">
        <w:rPr>
          <w:b/>
          <w:bCs/>
        </w:rPr>
        <w:t>Satellite ephemeris broadcasting</w:t>
      </w:r>
    </w:p>
    <w:p w14:paraId="71059CDC" w14:textId="52A8321F" w:rsidR="003F6254" w:rsidRPr="003F6254" w:rsidRDefault="003F6254" w:rsidP="003F6254">
      <w:pPr>
        <w:pStyle w:val="maintext"/>
        <w:numPr>
          <w:ilvl w:val="1"/>
          <w:numId w:val="42"/>
        </w:numPr>
        <w:ind w:firstLineChars="0"/>
        <w:rPr>
          <w:b/>
          <w:bCs/>
        </w:rPr>
      </w:pPr>
      <w:r w:rsidRPr="003F6254">
        <w:rPr>
          <w:b/>
          <w:bCs/>
        </w:rPr>
        <w:t>HARQ design (disabling &amp; new/enhanced architecture</w:t>
      </w:r>
      <w:r w:rsidR="004C2867">
        <w:rPr>
          <w:rFonts w:hint="eastAsia"/>
          <w:b/>
          <w:bCs/>
        </w:rPr>
        <w:t xml:space="preserve"> </w:t>
      </w:r>
      <w:r w:rsidR="004C2867" w:rsidRPr="004C2867">
        <w:rPr>
          <w:b/>
          <w:bCs/>
        </w:rPr>
        <w:t>for combining gain and repetition control</w:t>
      </w:r>
      <w:r w:rsidRPr="003F6254">
        <w:rPr>
          <w:b/>
          <w:bCs/>
        </w:rPr>
        <w:t>)</w:t>
      </w:r>
    </w:p>
    <w:p w14:paraId="7F5F9F2D" w14:textId="3A65F3F4" w:rsidR="003F6254" w:rsidRPr="003F6254" w:rsidRDefault="003F6254" w:rsidP="003F6254">
      <w:pPr>
        <w:pStyle w:val="maintext"/>
        <w:numPr>
          <w:ilvl w:val="1"/>
          <w:numId w:val="42"/>
        </w:numPr>
        <w:ind w:firstLineChars="0"/>
        <w:rPr>
          <w:b/>
          <w:bCs/>
        </w:rPr>
      </w:pPr>
      <w:r w:rsidRPr="003F6254">
        <w:rPr>
          <w:b/>
          <w:bCs/>
        </w:rPr>
        <w:t>DL &amp; UL coverage</w:t>
      </w:r>
      <w:r w:rsidR="006C7D2B">
        <w:rPr>
          <w:rFonts w:hint="eastAsia"/>
          <w:b/>
          <w:bCs/>
        </w:rPr>
        <w:t>/throughput</w:t>
      </w:r>
      <w:r w:rsidRPr="003F6254">
        <w:rPr>
          <w:b/>
          <w:bCs/>
        </w:rPr>
        <w:t xml:space="preserve"> assessments</w:t>
      </w:r>
      <w:r w:rsidR="006C7D2B">
        <w:rPr>
          <w:rFonts w:hint="eastAsia"/>
          <w:b/>
          <w:bCs/>
        </w:rPr>
        <w:t xml:space="preserve"> (repetition, OCC)</w:t>
      </w:r>
    </w:p>
    <w:p w14:paraId="126A79E9" w14:textId="77777777" w:rsidR="003F6254" w:rsidRPr="003F6254" w:rsidRDefault="003F6254" w:rsidP="003F6254">
      <w:pPr>
        <w:pStyle w:val="maintext"/>
        <w:numPr>
          <w:ilvl w:val="1"/>
          <w:numId w:val="42"/>
        </w:numPr>
        <w:ind w:firstLineChars="0"/>
        <w:rPr>
          <w:b/>
          <w:bCs/>
        </w:rPr>
      </w:pPr>
      <w:r w:rsidRPr="003F6254">
        <w:rPr>
          <w:b/>
          <w:bCs/>
        </w:rPr>
        <w:t>CHO &amp; RACH-less HO</w:t>
      </w:r>
    </w:p>
    <w:p w14:paraId="19D39D2A" w14:textId="77777777" w:rsidR="003F6254" w:rsidRPr="003F6254" w:rsidRDefault="003F6254" w:rsidP="003F6254">
      <w:pPr>
        <w:pStyle w:val="maintext"/>
        <w:numPr>
          <w:ilvl w:val="1"/>
          <w:numId w:val="42"/>
        </w:numPr>
        <w:ind w:firstLineChars="0"/>
        <w:rPr>
          <w:b/>
          <w:bCs/>
        </w:rPr>
      </w:pPr>
      <w:r w:rsidRPr="003F6254">
        <w:rPr>
          <w:b/>
          <w:bCs/>
        </w:rPr>
        <w:t>Feeder link switch-over</w:t>
      </w:r>
    </w:p>
    <w:p w14:paraId="66410C9A" w14:textId="77777777" w:rsidR="003F6254" w:rsidRPr="003F6254" w:rsidRDefault="003F6254" w:rsidP="003F6254">
      <w:pPr>
        <w:pStyle w:val="maintext"/>
        <w:numPr>
          <w:ilvl w:val="1"/>
          <w:numId w:val="42"/>
        </w:numPr>
        <w:ind w:firstLineChars="0"/>
        <w:rPr>
          <w:b/>
          <w:bCs/>
        </w:rPr>
      </w:pPr>
      <w:r w:rsidRPr="003F6254">
        <w:rPr>
          <w:b/>
          <w:bCs/>
        </w:rPr>
        <w:t>Support of all bands for NR NTN and IoT-NTN</w:t>
      </w:r>
    </w:p>
    <w:p w14:paraId="14BCBD89" w14:textId="688D608F" w:rsidR="003F6254" w:rsidRDefault="003F6254" w:rsidP="003F6254">
      <w:pPr>
        <w:pStyle w:val="maintext"/>
        <w:numPr>
          <w:ilvl w:val="1"/>
          <w:numId w:val="42"/>
        </w:numPr>
        <w:ind w:firstLineChars="0"/>
        <w:rPr>
          <w:b/>
          <w:bCs/>
        </w:rPr>
      </w:pPr>
      <w:r w:rsidRPr="003F6254">
        <w:rPr>
          <w:b/>
          <w:bCs/>
        </w:rPr>
        <w:t>UAV/ATG support</w:t>
      </w:r>
    </w:p>
    <w:p w14:paraId="1BF71AE2" w14:textId="3AA5D8CF" w:rsidR="00607921" w:rsidRDefault="003F6254" w:rsidP="003F6254">
      <w:pPr>
        <w:pStyle w:val="maintext"/>
        <w:numPr>
          <w:ilvl w:val="0"/>
          <w:numId w:val="42"/>
        </w:numPr>
        <w:ind w:firstLineChars="0"/>
        <w:rPr>
          <w:b/>
          <w:bCs/>
        </w:rPr>
      </w:pPr>
      <w:r>
        <w:rPr>
          <w:rFonts w:hint="eastAsia"/>
          <w:b/>
          <w:bCs/>
        </w:rPr>
        <w:lastRenderedPageBreak/>
        <w:t xml:space="preserve">From </w:t>
      </w:r>
      <w:r w:rsidRPr="003F6254">
        <w:rPr>
          <w:b/>
          <w:bCs/>
        </w:rPr>
        <w:t>GNSS-less/resilient NTN operation</w:t>
      </w:r>
      <w:r>
        <w:rPr>
          <w:rFonts w:hint="eastAsia"/>
          <w:b/>
          <w:bCs/>
        </w:rPr>
        <w:t xml:space="preserve"> perspectives,</w:t>
      </w:r>
    </w:p>
    <w:p w14:paraId="450A838D" w14:textId="77777777" w:rsidR="003F6254" w:rsidRPr="003F6254" w:rsidRDefault="003F6254" w:rsidP="003F6254">
      <w:pPr>
        <w:pStyle w:val="maintext"/>
        <w:numPr>
          <w:ilvl w:val="1"/>
          <w:numId w:val="42"/>
        </w:numPr>
        <w:ind w:firstLineChars="0"/>
        <w:rPr>
          <w:b/>
          <w:bCs/>
        </w:rPr>
      </w:pPr>
      <w:r w:rsidRPr="003F6254">
        <w:rPr>
          <w:b/>
          <w:bCs/>
        </w:rPr>
        <w:t>Timing and synchronization</w:t>
      </w:r>
    </w:p>
    <w:p w14:paraId="3F65A47F" w14:textId="77777777" w:rsidR="003F6254" w:rsidRPr="003F6254" w:rsidRDefault="003F6254" w:rsidP="003F6254">
      <w:pPr>
        <w:pStyle w:val="maintext"/>
        <w:numPr>
          <w:ilvl w:val="1"/>
          <w:numId w:val="42"/>
        </w:numPr>
        <w:ind w:firstLineChars="0"/>
        <w:rPr>
          <w:b/>
          <w:bCs/>
        </w:rPr>
      </w:pPr>
      <w:r w:rsidRPr="003F6254">
        <w:rPr>
          <w:b/>
          <w:bCs/>
        </w:rPr>
        <w:t>Pre-compensation of doppler and TA</w:t>
      </w:r>
    </w:p>
    <w:p w14:paraId="39B26431" w14:textId="396461AC" w:rsidR="003F6254" w:rsidRDefault="003F6254" w:rsidP="003F6254">
      <w:pPr>
        <w:pStyle w:val="maintext"/>
        <w:numPr>
          <w:ilvl w:val="1"/>
          <w:numId w:val="42"/>
        </w:numPr>
        <w:ind w:firstLineChars="0"/>
        <w:rPr>
          <w:b/>
          <w:bCs/>
        </w:rPr>
      </w:pPr>
      <w:r w:rsidRPr="003F6254">
        <w:rPr>
          <w:b/>
          <w:bCs/>
        </w:rPr>
        <w:t>Operation mode transition between GNSS-based operation and GNSS-less/resilient operation</w:t>
      </w:r>
    </w:p>
    <w:p w14:paraId="0E450AD9" w14:textId="68B38E2A" w:rsidR="00D927FB" w:rsidRDefault="00D927FB" w:rsidP="00D927FB">
      <w:pPr>
        <w:pStyle w:val="maintext"/>
        <w:numPr>
          <w:ilvl w:val="0"/>
          <w:numId w:val="42"/>
        </w:numPr>
        <w:ind w:firstLineChars="0"/>
        <w:rPr>
          <w:b/>
          <w:bCs/>
        </w:rPr>
      </w:pPr>
      <w:r>
        <w:rPr>
          <w:rFonts w:hint="eastAsia"/>
          <w:b/>
          <w:bCs/>
        </w:rPr>
        <w:t>From IoT NTN operation perspectives (other than aforementioned),</w:t>
      </w:r>
    </w:p>
    <w:p w14:paraId="1AD772C8" w14:textId="77777777" w:rsidR="00D927FB" w:rsidRPr="00D927FB" w:rsidRDefault="00D927FB" w:rsidP="00D927FB">
      <w:pPr>
        <w:pStyle w:val="maintext"/>
        <w:numPr>
          <w:ilvl w:val="1"/>
          <w:numId w:val="42"/>
        </w:numPr>
        <w:ind w:firstLineChars="0"/>
        <w:rPr>
          <w:b/>
          <w:bCs/>
        </w:rPr>
      </w:pPr>
      <w:r w:rsidRPr="00D927FB">
        <w:rPr>
          <w:b/>
          <w:bCs/>
        </w:rPr>
        <w:t>New/enhanced waveform</w:t>
      </w:r>
    </w:p>
    <w:p w14:paraId="565B280A" w14:textId="77777777" w:rsidR="00D927FB" w:rsidRPr="00D927FB" w:rsidRDefault="00D927FB" w:rsidP="00D927FB">
      <w:pPr>
        <w:pStyle w:val="maintext"/>
        <w:numPr>
          <w:ilvl w:val="1"/>
          <w:numId w:val="42"/>
        </w:numPr>
        <w:ind w:firstLineChars="0"/>
        <w:rPr>
          <w:b/>
          <w:bCs/>
        </w:rPr>
      </w:pPr>
      <w:r w:rsidRPr="00D927FB">
        <w:rPr>
          <w:b/>
          <w:bCs/>
        </w:rPr>
        <w:t>S&amp;F operation</w:t>
      </w:r>
    </w:p>
    <w:p w14:paraId="021BE91E" w14:textId="77777777" w:rsidR="00D927FB" w:rsidRPr="00D927FB" w:rsidRDefault="00D927FB" w:rsidP="00D927FB">
      <w:pPr>
        <w:pStyle w:val="maintext"/>
        <w:numPr>
          <w:ilvl w:val="1"/>
          <w:numId w:val="42"/>
        </w:numPr>
        <w:ind w:firstLineChars="0"/>
        <w:rPr>
          <w:b/>
          <w:bCs/>
        </w:rPr>
      </w:pPr>
      <w:r w:rsidRPr="00D927FB">
        <w:rPr>
          <w:b/>
          <w:bCs/>
        </w:rPr>
        <w:t>PWS broadcast</w:t>
      </w:r>
    </w:p>
    <w:p w14:paraId="1D2784B5" w14:textId="03CAE371" w:rsidR="00D927FB" w:rsidRPr="00125169" w:rsidRDefault="00D927FB" w:rsidP="00D927FB">
      <w:pPr>
        <w:pStyle w:val="maintext"/>
        <w:numPr>
          <w:ilvl w:val="1"/>
          <w:numId w:val="42"/>
        </w:numPr>
        <w:ind w:firstLineChars="0"/>
        <w:rPr>
          <w:b/>
          <w:bCs/>
        </w:rPr>
      </w:pPr>
      <w:r w:rsidRPr="00D927FB">
        <w:rPr>
          <w:b/>
          <w:bCs/>
        </w:rPr>
        <w:t xml:space="preserve">Support of HD FDD for </w:t>
      </w:r>
      <w:proofErr w:type="spellStart"/>
      <w:r w:rsidRPr="00D927FB">
        <w:rPr>
          <w:b/>
          <w:bCs/>
        </w:rPr>
        <w:t>RedCap</w:t>
      </w:r>
      <w:proofErr w:type="spellEnd"/>
      <w:r w:rsidRPr="00D927FB">
        <w:rPr>
          <w:b/>
          <w:bCs/>
        </w:rPr>
        <w:t>/IoT UEs</w:t>
      </w:r>
    </w:p>
    <w:p w14:paraId="7B1749BD" w14:textId="4774BFA9" w:rsidR="009048E4" w:rsidRPr="00AF32C3" w:rsidRDefault="009048E4" w:rsidP="00414CD5">
      <w:pPr>
        <w:pStyle w:val="maintext"/>
        <w:ind w:firstLine="440"/>
      </w:pPr>
    </w:p>
    <w:p w14:paraId="7C590EEE" w14:textId="77777777" w:rsidR="009048E4" w:rsidRDefault="009048E4" w:rsidP="00414CD5">
      <w:pPr>
        <w:pStyle w:val="maintext"/>
        <w:ind w:firstLine="440"/>
        <w:sectPr w:rsidR="009048E4" w:rsidSect="00A26DDD">
          <w:pgSz w:w="16838" w:h="11906" w:orient="landscape"/>
          <w:pgMar w:top="720" w:right="720" w:bottom="720" w:left="720" w:header="851" w:footer="992" w:gutter="0"/>
          <w:cols w:space="425"/>
          <w:docGrid w:linePitch="360"/>
        </w:sectPr>
      </w:pPr>
      <w:r>
        <w:br w:type="page"/>
      </w:r>
    </w:p>
    <w:p w14:paraId="0DE9DA8C" w14:textId="77777777" w:rsidR="00DF09C5" w:rsidRPr="00B474B6" w:rsidRDefault="00DF09C5" w:rsidP="00DF09C5">
      <w:pPr>
        <w:pBdr>
          <w:bottom w:val="single" w:sz="12" w:space="1" w:color="auto"/>
        </w:pBdr>
        <w:spacing w:after="120"/>
        <w:rPr>
          <w:lang w:val="en-GB"/>
        </w:rPr>
      </w:pPr>
    </w:p>
    <w:p w14:paraId="5F71F0F8" w14:textId="7E393E81" w:rsidR="00DF09C5" w:rsidRDefault="00660CD2" w:rsidP="00DF09C5">
      <w:pPr>
        <w:pStyle w:val="1"/>
        <w:spacing w:after="120"/>
      </w:pPr>
      <w:r>
        <w:t>K-6GSAT</w:t>
      </w:r>
      <w:r w:rsidR="00DF09C5">
        <w:t xml:space="preserve"> Deployment Plan</w:t>
      </w:r>
    </w:p>
    <w:p w14:paraId="31363834" w14:textId="572B1B45" w:rsidR="00DF09C5" w:rsidRDefault="00A6083F" w:rsidP="00DF09C5">
      <w:pPr>
        <w:pStyle w:val="maintext"/>
        <w:spacing w:after="120"/>
        <w:ind w:firstLine="440"/>
      </w:pPr>
      <w:r w:rsidRPr="00A6083F">
        <w:t>We are actively pursuing the '</w:t>
      </w:r>
      <w:r w:rsidR="00660CD2">
        <w:t>K-6GSAT</w:t>
      </w:r>
      <w:r w:rsidRPr="00A6083F">
        <w:t xml:space="preserve">' project to validate the feasibility of 6G NTN technologies and to take a leading role in the associated ecosystem. This initiative, spanning six years from 2025 to 2030, aims to secure a Low Earth Orbit (LEO) satellite communication system that complies with 3GPP 6G standard specifications. The </w:t>
      </w:r>
      <w:r w:rsidR="00660CD2">
        <w:t>K-6GSAT</w:t>
      </w:r>
      <w:r w:rsidRPr="00A6083F">
        <w:t xml:space="preserve"> satellites will operate in a Sun-Synchronous Orbit (SSO) at an altitude of 888.3 km, employing a strategic frequency management plan that divides the Ka-band between service and feeder links. The satellites will be equipped with multi-beam active phased array antennas and digital signal processing units reflecting 6G standardization results, facilitating organic communication with ground stations and user terminals. Furthermore, we plan to empirically validate the technical effectiveness of various 6G NTN service scenarios—including Urban Air Mobility (UAM), maritime buoys, and satellite backhaul—by utilizing Inter-Satellite Links (ISL) and 3GPP-standard-based control and traffic </w:t>
      </w:r>
      <w:proofErr w:type="spellStart"/>
      <w:r w:rsidRPr="00A6083F">
        <w:t>signaling</w:t>
      </w:r>
      <w:proofErr w:type="spellEnd"/>
      <w:r w:rsidRPr="00A6083F">
        <w:t xml:space="preserve"> systems.</w:t>
      </w:r>
    </w:p>
    <w:p w14:paraId="11B04862" w14:textId="32D594AB" w:rsidR="00DF09C5" w:rsidRPr="00DF09C5" w:rsidRDefault="00DF09C5" w:rsidP="00414CD5">
      <w:pPr>
        <w:pStyle w:val="maintext"/>
        <w:ind w:firstLine="440"/>
      </w:pPr>
    </w:p>
    <w:p w14:paraId="2A2C1530" w14:textId="55E49D89" w:rsidR="00A6083F" w:rsidRDefault="00A6083F" w:rsidP="008760B9">
      <w:pPr>
        <w:pStyle w:val="a8"/>
        <w:keepNext/>
        <w:spacing w:after="120"/>
      </w:pPr>
      <w:r>
        <w:t xml:space="preserve">Table </w:t>
      </w:r>
      <w:r w:rsidR="006A5297">
        <w:fldChar w:fldCharType="begin"/>
      </w:r>
      <w:r w:rsidR="006A5297">
        <w:instrText xml:space="preserve"> SEQ Table \* ARABIC </w:instrText>
      </w:r>
      <w:r w:rsidR="006A5297">
        <w:fldChar w:fldCharType="separate"/>
      </w:r>
      <w:r w:rsidR="00381CEA">
        <w:rPr>
          <w:noProof/>
        </w:rPr>
        <w:t>3</w:t>
      </w:r>
      <w:r w:rsidR="006A5297">
        <w:fldChar w:fldCharType="end"/>
      </w:r>
      <w:r>
        <w:rPr>
          <w:rFonts w:hint="eastAsia"/>
        </w:rPr>
        <w:t xml:space="preserve">. </w:t>
      </w:r>
      <w:r w:rsidRPr="00A6083F">
        <w:t xml:space="preserve">Key </w:t>
      </w:r>
      <w:r w:rsidR="00722474">
        <w:t>Parameters and Requirements</w:t>
      </w:r>
      <w:r w:rsidRPr="00A6083F">
        <w:t xml:space="preserve"> of </w:t>
      </w:r>
      <w:r w:rsidR="00660CD2">
        <w:t>K-6GSAT</w:t>
      </w:r>
      <w:r w:rsidRPr="00A6083F">
        <w:t xml:space="preserve"> System</w:t>
      </w:r>
    </w:p>
    <w:tbl>
      <w:tblPr>
        <w:tblW w:w="9730" w:type="dxa"/>
        <w:tblCellMar>
          <w:left w:w="0" w:type="dxa"/>
          <w:right w:w="0" w:type="dxa"/>
        </w:tblCellMar>
        <w:tblLook w:val="04A0" w:firstRow="1" w:lastRow="0" w:firstColumn="1" w:lastColumn="0" w:noHBand="0" w:noVBand="1"/>
      </w:tblPr>
      <w:tblGrid>
        <w:gridCol w:w="2827"/>
        <w:gridCol w:w="6903"/>
      </w:tblGrid>
      <w:tr w:rsidR="00722474" w:rsidRPr="00722474" w14:paraId="1C208815" w14:textId="77777777" w:rsidTr="008760B9">
        <w:trPr>
          <w:trHeight w:val="315"/>
        </w:trPr>
        <w:tc>
          <w:tcPr>
            <w:tcW w:w="2827" w:type="dxa"/>
            <w:tcBorders>
              <w:top w:val="single" w:sz="6" w:space="0" w:color="284E3F"/>
              <w:left w:val="single" w:sz="6" w:space="0" w:color="284E3F"/>
              <w:bottom w:val="single" w:sz="6" w:space="0" w:color="284E3F"/>
              <w:right w:val="single" w:sz="6" w:space="0" w:color="356854"/>
            </w:tcBorders>
            <w:shd w:val="clear" w:color="auto" w:fill="356854"/>
            <w:tcMar>
              <w:top w:w="30" w:type="dxa"/>
              <w:left w:w="120" w:type="dxa"/>
              <w:bottom w:w="30" w:type="dxa"/>
              <w:right w:w="120" w:type="dxa"/>
            </w:tcMar>
            <w:hideMark/>
          </w:tcPr>
          <w:p w14:paraId="0E8B1E39" w14:textId="77777777" w:rsidR="00722474" w:rsidRPr="00722474" w:rsidRDefault="00722474" w:rsidP="00722474">
            <w:pPr>
              <w:widowControl/>
              <w:wordWrap/>
              <w:autoSpaceDE/>
              <w:autoSpaceDN/>
              <w:spacing w:afterLines="0" w:after="0"/>
              <w:jc w:val="left"/>
              <w:rPr>
                <w:rFonts w:ascii="Roboto" w:eastAsia="굴림" w:hAnsi="Roboto" w:cs="Arial"/>
                <w:b/>
                <w:bCs/>
                <w:color w:val="FFFFFF"/>
                <w:kern w:val="0"/>
                <w:sz w:val="20"/>
                <w:szCs w:val="20"/>
              </w:rPr>
            </w:pPr>
            <w:r w:rsidRPr="00722474">
              <w:rPr>
                <w:rFonts w:ascii="Roboto" w:eastAsia="굴림" w:hAnsi="Roboto" w:cs="Arial"/>
                <w:b/>
                <w:bCs/>
                <w:color w:val="FFFFFF"/>
                <w:kern w:val="0"/>
                <w:sz w:val="20"/>
                <w:szCs w:val="20"/>
              </w:rPr>
              <w:t>Parameters</w:t>
            </w:r>
          </w:p>
        </w:tc>
        <w:tc>
          <w:tcPr>
            <w:tcW w:w="6903" w:type="dxa"/>
            <w:tcBorders>
              <w:top w:val="single" w:sz="6" w:space="0" w:color="284E3F"/>
              <w:left w:val="single" w:sz="6" w:space="0" w:color="CCCCCC"/>
              <w:bottom w:val="single" w:sz="6" w:space="0" w:color="284E3F"/>
              <w:right w:val="single" w:sz="6" w:space="0" w:color="284E3F"/>
            </w:tcBorders>
            <w:shd w:val="clear" w:color="auto" w:fill="356854"/>
            <w:tcMar>
              <w:top w:w="30" w:type="dxa"/>
              <w:left w:w="120" w:type="dxa"/>
              <w:bottom w:w="30" w:type="dxa"/>
              <w:right w:w="120" w:type="dxa"/>
            </w:tcMar>
            <w:hideMark/>
          </w:tcPr>
          <w:p w14:paraId="0A132935" w14:textId="77777777" w:rsidR="00722474" w:rsidRPr="00722474" w:rsidRDefault="00722474" w:rsidP="00722474">
            <w:pPr>
              <w:widowControl/>
              <w:wordWrap/>
              <w:autoSpaceDE/>
              <w:autoSpaceDN/>
              <w:spacing w:afterLines="0" w:after="0"/>
              <w:jc w:val="left"/>
              <w:rPr>
                <w:rFonts w:ascii="Roboto" w:eastAsia="굴림" w:hAnsi="Roboto" w:cs="Arial"/>
                <w:b/>
                <w:bCs/>
                <w:color w:val="FFFFFF"/>
                <w:kern w:val="0"/>
                <w:sz w:val="20"/>
                <w:szCs w:val="20"/>
              </w:rPr>
            </w:pPr>
            <w:r w:rsidRPr="00722474">
              <w:rPr>
                <w:rFonts w:ascii="Roboto" w:eastAsia="굴림" w:hAnsi="Roboto" w:cs="Arial"/>
                <w:b/>
                <w:bCs/>
                <w:color w:val="FFFFFF"/>
                <w:kern w:val="0"/>
                <w:sz w:val="20"/>
                <w:szCs w:val="20"/>
              </w:rPr>
              <w:t>Requirements</w:t>
            </w:r>
          </w:p>
        </w:tc>
      </w:tr>
      <w:tr w:rsidR="00722474" w:rsidRPr="00722474" w14:paraId="4EFC1FCB" w14:textId="77777777" w:rsidTr="008760B9">
        <w:trPr>
          <w:trHeight w:val="315"/>
        </w:trPr>
        <w:tc>
          <w:tcPr>
            <w:tcW w:w="2827"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hideMark/>
          </w:tcPr>
          <w:p w14:paraId="27115F74"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Satellite Mission Life</w:t>
            </w:r>
          </w:p>
        </w:tc>
        <w:tc>
          <w:tcPr>
            <w:tcW w:w="6903"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hideMark/>
          </w:tcPr>
          <w:p w14:paraId="6087A61A"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3 years</w:t>
            </w:r>
          </w:p>
        </w:tc>
      </w:tr>
      <w:tr w:rsidR="00722474" w:rsidRPr="00722474" w14:paraId="5946E81C" w14:textId="77777777" w:rsidTr="008760B9">
        <w:trPr>
          <w:trHeight w:val="315"/>
        </w:trPr>
        <w:tc>
          <w:tcPr>
            <w:tcW w:w="2827"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hideMark/>
          </w:tcPr>
          <w:p w14:paraId="395C7B4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Launch Weight and Power</w:t>
            </w:r>
          </w:p>
        </w:tc>
        <w:tc>
          <w:tcPr>
            <w:tcW w:w="6903"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hideMark/>
          </w:tcPr>
          <w:p w14:paraId="2BF10B3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530 kg / 2.3 kW</w:t>
            </w:r>
          </w:p>
        </w:tc>
      </w:tr>
      <w:tr w:rsidR="00722474" w:rsidRPr="00722474" w14:paraId="012E0A88" w14:textId="77777777" w:rsidTr="008760B9">
        <w:trPr>
          <w:trHeight w:val="315"/>
        </w:trPr>
        <w:tc>
          <w:tcPr>
            <w:tcW w:w="2827"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hideMark/>
          </w:tcPr>
          <w:p w14:paraId="10435271"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Mission Orbit and Altitude</w:t>
            </w:r>
          </w:p>
        </w:tc>
        <w:tc>
          <w:tcPr>
            <w:tcW w:w="6903"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hideMark/>
          </w:tcPr>
          <w:p w14:paraId="01BE6B7B"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Sun-Synchronous Orbit (LTAN 06:00 or 18:00) / 888.3 km</w:t>
            </w:r>
          </w:p>
        </w:tc>
      </w:tr>
      <w:tr w:rsidR="00722474" w:rsidRPr="00722474" w14:paraId="4D7BB193" w14:textId="77777777" w:rsidTr="008760B9">
        <w:trPr>
          <w:trHeight w:val="315"/>
        </w:trPr>
        <w:tc>
          <w:tcPr>
            <w:tcW w:w="2827"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hideMark/>
          </w:tcPr>
          <w:p w14:paraId="5E56A367"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Payload Key Performance</w:t>
            </w:r>
          </w:p>
        </w:tc>
        <w:tc>
          <w:tcPr>
            <w:tcW w:w="6903"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hideMark/>
          </w:tcPr>
          <w:p w14:paraId="3CC78665"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Ka-band Feeder/Service Link, Multi-beam Active Phased Array Antenna, Digital Signal Processor reflecting 6G standardization</w:t>
            </w:r>
          </w:p>
        </w:tc>
      </w:tr>
      <w:tr w:rsidR="00722474" w:rsidRPr="00722474" w14:paraId="1AEF4352" w14:textId="77777777" w:rsidTr="008760B9">
        <w:trPr>
          <w:trHeight w:val="315"/>
        </w:trPr>
        <w:tc>
          <w:tcPr>
            <w:tcW w:w="2827" w:type="dxa"/>
            <w:tcBorders>
              <w:top w:val="single" w:sz="6" w:space="0" w:color="CCCCCC"/>
              <w:left w:val="single" w:sz="6" w:space="0" w:color="284E3F"/>
              <w:bottom w:val="single" w:sz="6" w:space="0" w:color="284E3F"/>
              <w:right w:val="single" w:sz="6" w:space="0" w:color="FFFFFF"/>
            </w:tcBorders>
            <w:shd w:val="clear" w:color="auto" w:fill="FFFFFF"/>
            <w:tcMar>
              <w:top w:w="30" w:type="dxa"/>
              <w:left w:w="120" w:type="dxa"/>
              <w:bottom w:w="30" w:type="dxa"/>
              <w:right w:w="120" w:type="dxa"/>
            </w:tcMar>
            <w:hideMark/>
          </w:tcPr>
          <w:p w14:paraId="1D5828ED"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Ground Station / Terminal</w:t>
            </w:r>
          </w:p>
        </w:tc>
        <w:tc>
          <w:tcPr>
            <w:tcW w:w="6903" w:type="dxa"/>
            <w:tcBorders>
              <w:top w:val="single" w:sz="6" w:space="0" w:color="CCCCCC"/>
              <w:left w:val="single" w:sz="6" w:space="0" w:color="CCCCCC"/>
              <w:bottom w:val="single" w:sz="6" w:space="0" w:color="284E3F"/>
              <w:right w:val="single" w:sz="6" w:space="0" w:color="284E3F"/>
            </w:tcBorders>
            <w:shd w:val="clear" w:color="auto" w:fill="FFFFFF"/>
            <w:tcMar>
              <w:top w:w="30" w:type="dxa"/>
              <w:left w:w="120" w:type="dxa"/>
              <w:bottom w:w="30" w:type="dxa"/>
              <w:right w:w="120" w:type="dxa"/>
            </w:tcMar>
            <w:hideMark/>
          </w:tcPr>
          <w:p w14:paraId="5A26BB6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LEO Constellation Central/Control Station, Satellite Tracking/Handover Support Terminal</w:t>
            </w:r>
          </w:p>
        </w:tc>
      </w:tr>
    </w:tbl>
    <w:p w14:paraId="46B53F62" w14:textId="324D7595" w:rsidR="00DF09C5" w:rsidRPr="008760B9" w:rsidRDefault="00DF09C5" w:rsidP="00414CD5">
      <w:pPr>
        <w:pStyle w:val="maintext"/>
        <w:ind w:firstLine="440"/>
        <w:rPr>
          <w:lang w:val="en-US"/>
        </w:rPr>
      </w:pPr>
    </w:p>
    <w:p w14:paraId="7EF9B7D2" w14:textId="077B5372" w:rsidR="00722474" w:rsidRPr="009048E4" w:rsidRDefault="00A6083F" w:rsidP="00414CD5">
      <w:pPr>
        <w:pStyle w:val="maintext"/>
        <w:ind w:firstLine="440"/>
      </w:pPr>
      <w:r w:rsidRPr="00A6083F">
        <w:t>We position this project as a strategic bridgehead for the Key Technology Validation of the overall system. By demonstrating the effectiveness of Inter-Satellite Links (ISL) and precision beamforming technologies, we aim to confirm the potential for large-scale future expansion. Additionally, to ensure stable communication links, we will implement Adaptive Coding and Modulation (ACM) and GNSS-based precision calibration mechanisms—technologies expected to be integral to 6G standards—allowing for resilient responses to varying atmospheric conditions.</w:t>
      </w:r>
    </w:p>
    <w:p w14:paraId="58D412D3" w14:textId="47602557" w:rsidR="009048E4" w:rsidRDefault="00722474" w:rsidP="00A6083F">
      <w:pPr>
        <w:pStyle w:val="maintext"/>
        <w:ind w:firstLine="440"/>
      </w:pPr>
      <w:r>
        <w:rPr>
          <w:rFonts w:hint="eastAsia"/>
        </w:rPr>
        <w:t>M</w:t>
      </w:r>
      <w:r>
        <w:t xml:space="preserve">ore detailed evaluation assumptions considering the </w:t>
      </w:r>
      <w:r w:rsidR="00660CD2">
        <w:t>K-6GSAT</w:t>
      </w:r>
      <w:r>
        <w:t xml:space="preserve"> system are available in our companion contribution </w:t>
      </w:r>
      <w:r>
        <w:fldChar w:fldCharType="begin"/>
      </w:r>
      <w:r>
        <w:instrText xml:space="preserve"> REF _Ref219899097 \r \h </w:instrText>
      </w:r>
      <w:r>
        <w:fldChar w:fldCharType="separate"/>
      </w:r>
      <w:r w:rsidR="00381CEA">
        <w:t>[9]</w:t>
      </w:r>
      <w:r>
        <w:fldChar w:fldCharType="end"/>
      </w:r>
      <w:r>
        <w:t>.</w:t>
      </w:r>
    </w:p>
    <w:p w14:paraId="1345CDE9" w14:textId="77777777" w:rsidR="001C7262" w:rsidRPr="00B474B6" w:rsidRDefault="001C7262" w:rsidP="00ED4398">
      <w:pPr>
        <w:pBdr>
          <w:bottom w:val="single" w:sz="12" w:space="1" w:color="auto"/>
        </w:pBdr>
        <w:spacing w:after="120"/>
        <w:rPr>
          <w:lang w:val="en-GB"/>
        </w:rPr>
      </w:pPr>
    </w:p>
    <w:p w14:paraId="02A6F797" w14:textId="518626B2" w:rsidR="00A209C4" w:rsidRDefault="00FD6E3C" w:rsidP="00A209C4">
      <w:pPr>
        <w:pStyle w:val="1"/>
        <w:spacing w:after="120"/>
      </w:pPr>
      <w:r w:rsidRPr="00FD6E3C">
        <w:t>Role of GNSS-based</w:t>
      </w:r>
      <w:r>
        <w:t xml:space="preserve"> NTN</w:t>
      </w:r>
      <w:r w:rsidRPr="00FD6E3C">
        <w:t xml:space="preserve"> Operation in 6G</w:t>
      </w:r>
    </w:p>
    <w:p w14:paraId="4382A687" w14:textId="487982E3" w:rsidR="00F352E1" w:rsidRDefault="00F352E1" w:rsidP="00F352E1">
      <w:pPr>
        <w:pStyle w:val="maintext"/>
        <w:ind w:firstLine="440"/>
      </w:pPr>
      <w:r>
        <w:t xml:space="preserve">To achieve the performance targets of 6G NTN, GNSS-based operation must be defined as a key performance enabler that drives overall system efficiency. In particular, precise synchronization via GNSS is essential for 6G NTN to realize terrestrial-level data rates in high-frequency bands such as the Ka-band, which is being utilized for the </w:t>
      </w:r>
      <w:r w:rsidR="00660CD2">
        <w:t>K-6GSAT</w:t>
      </w:r>
      <w:r>
        <w:t xml:space="preserve"> project, which is a national 6G satellite R&amp;D initiative led by the Ministry of Science and ICT.</w:t>
      </w:r>
    </w:p>
    <w:p w14:paraId="73E50BFE" w14:textId="19932BCE" w:rsidR="004C4FFF" w:rsidRDefault="00F352E1" w:rsidP="00F352E1">
      <w:pPr>
        <w:pStyle w:val="maintext"/>
        <w:ind w:firstLine="440"/>
      </w:pPr>
      <w:r>
        <w:t>To ensure service continuity in any environment, we propose that 6G NTN secure maximum performance through GNSS-based operation while maintaining an air interface flexible enough to accommodate GNSS-</w:t>
      </w:r>
      <w:r>
        <w:lastRenderedPageBreak/>
        <w:t>resilient and GNSS-less operations in a dual-track structure. This design provides the technical foundation for stable connectivity even in GNSS-challenged environments, such as urban canyons or disaster scenarios.</w:t>
      </w:r>
    </w:p>
    <w:p w14:paraId="4163418E" w14:textId="77777777" w:rsidR="00873BC1" w:rsidRDefault="00873BC1" w:rsidP="00873BC1">
      <w:pPr>
        <w:pStyle w:val="maintext"/>
        <w:spacing w:after="120"/>
        <w:ind w:firstLine="440"/>
      </w:pPr>
      <w:r w:rsidRPr="00F352E1">
        <w:t>Furthermore, GNSS-based time and frequency pre-compensation technologies facilitate a 'harmonized TN-NTN PHY' design by aligning the physical characteristics of non-terrestrial networks with terrestrial specifications. This approach contributes to the early expansion of the ecosystem by reducing the implementation complexity of UE modems. Simultaneously, we achieve an optimal balance between implementation efficiency and system performance by employing flexible compatibility policies that reasonably relax compensation accuracy requirements depending on the operational scenario or device type.</w:t>
      </w:r>
    </w:p>
    <w:p w14:paraId="69AF1222" w14:textId="16093887" w:rsidR="00FD6E3C" w:rsidRDefault="00FD6E3C" w:rsidP="00FD6E3C">
      <w:pPr>
        <w:pStyle w:val="maintext"/>
        <w:ind w:firstLine="440"/>
      </w:pPr>
    </w:p>
    <w:p w14:paraId="7ACA417F" w14:textId="3A306AF9" w:rsidR="00FD6E3C" w:rsidRPr="00FD6E3C" w:rsidRDefault="00FD6E3C" w:rsidP="00FD6E3C">
      <w:pPr>
        <w:pStyle w:val="maintext"/>
        <w:ind w:left="440" w:hangingChars="200" w:hanging="440"/>
        <w:rPr>
          <w:b/>
          <w:bCs/>
        </w:rPr>
      </w:pPr>
      <w:r w:rsidRPr="00FD6E3C">
        <w:rPr>
          <w:rFonts w:hint="eastAsia"/>
          <w:b/>
          <w:bCs/>
        </w:rPr>
        <w:t>P</w:t>
      </w:r>
      <w:r w:rsidRPr="00FD6E3C">
        <w:rPr>
          <w:b/>
          <w:bCs/>
        </w:rPr>
        <w:t xml:space="preserve">roposal </w:t>
      </w:r>
      <w:r w:rsidR="003F6254">
        <w:rPr>
          <w:rFonts w:hint="eastAsia"/>
          <w:b/>
          <w:bCs/>
        </w:rPr>
        <w:t>2</w:t>
      </w:r>
      <w:r w:rsidRPr="00FD6E3C">
        <w:rPr>
          <w:b/>
          <w:bCs/>
        </w:rPr>
        <w:t xml:space="preserve">. Support GNSS-based operation as a key performance enabler for 6G NTN to maximize spectral efficiency and data rates, particularly in higher frequency bands (e.g., 7-15 </w:t>
      </w:r>
      <w:r w:rsidRPr="00EF742D">
        <w:rPr>
          <w:b/>
          <w:bCs/>
        </w:rPr>
        <w:t xml:space="preserve">GHz), </w:t>
      </w:r>
      <w:r w:rsidRPr="00381CEA">
        <w:rPr>
          <w:b/>
          <w:bCs/>
        </w:rPr>
        <w:t>while ensuring the air interface remains flexible enough to support GNSS-resilient/-less operations</w:t>
      </w:r>
    </w:p>
    <w:p w14:paraId="7EFDEDD9" w14:textId="77777777" w:rsidR="00F75C1F" w:rsidRDefault="00F75C1F" w:rsidP="00FD6E3C">
      <w:pPr>
        <w:pStyle w:val="maintext"/>
        <w:ind w:firstLine="440"/>
      </w:pPr>
    </w:p>
    <w:p w14:paraId="19F236D9" w14:textId="6E84B50F" w:rsidR="00FD6E3C" w:rsidRPr="00FD6E3C" w:rsidRDefault="00FD6E3C" w:rsidP="00FD6E3C">
      <w:pPr>
        <w:pStyle w:val="maintext"/>
        <w:ind w:left="440" w:hangingChars="200" w:hanging="440"/>
        <w:rPr>
          <w:b/>
          <w:bCs/>
        </w:rPr>
      </w:pPr>
      <w:r w:rsidRPr="00FD6E3C">
        <w:rPr>
          <w:rFonts w:hint="eastAsia"/>
          <w:b/>
          <w:bCs/>
        </w:rPr>
        <w:t>P</w:t>
      </w:r>
      <w:r w:rsidRPr="00FD6E3C">
        <w:rPr>
          <w:b/>
          <w:bCs/>
        </w:rPr>
        <w:t xml:space="preserve">roposal </w:t>
      </w:r>
      <w:r w:rsidR="003F6254">
        <w:rPr>
          <w:rFonts w:hint="eastAsia"/>
          <w:b/>
          <w:bCs/>
        </w:rPr>
        <w:t>3</w:t>
      </w:r>
      <w:r w:rsidRPr="00FD6E3C">
        <w:rPr>
          <w:b/>
          <w:bCs/>
        </w:rPr>
        <w:t xml:space="preserve">. Position GNSS-based time and frequency pre-compensation as a mechanism to align NTN signal characteristics with TN specifications at the </w:t>
      </w:r>
      <w:proofErr w:type="spellStart"/>
      <w:r w:rsidRPr="00FD6E3C">
        <w:rPr>
          <w:b/>
          <w:bCs/>
        </w:rPr>
        <w:t>gNB</w:t>
      </w:r>
      <w:proofErr w:type="spellEnd"/>
      <w:r w:rsidRPr="00FD6E3C">
        <w:rPr>
          <w:b/>
          <w:bCs/>
        </w:rPr>
        <w:t xml:space="preserve"> receiver, thereby facilitating a harmonized TN-NTN PHY design</w:t>
      </w:r>
    </w:p>
    <w:p w14:paraId="2EA60F22" w14:textId="77777777" w:rsidR="00FD6E3C" w:rsidRPr="00B474B6" w:rsidRDefault="00FD6E3C" w:rsidP="00FD6E3C">
      <w:pPr>
        <w:pBdr>
          <w:bottom w:val="single" w:sz="12" w:space="1" w:color="auto"/>
        </w:pBdr>
        <w:spacing w:after="120"/>
        <w:rPr>
          <w:lang w:val="en-GB"/>
        </w:rPr>
      </w:pPr>
    </w:p>
    <w:p w14:paraId="339F609F" w14:textId="0AEF1F7E" w:rsidR="00FD6E3C" w:rsidRDefault="00FD6E3C" w:rsidP="00FD6E3C">
      <w:pPr>
        <w:pStyle w:val="1"/>
        <w:spacing w:after="120"/>
      </w:pPr>
      <w:r w:rsidRPr="00FD6E3C">
        <w:t>Synchronization &amp; Pre-compensation</w:t>
      </w:r>
    </w:p>
    <w:p w14:paraId="50FC46C2" w14:textId="7BD57AF2" w:rsidR="00FD6E3C" w:rsidRDefault="00F352E1" w:rsidP="00FD6E3C">
      <w:pPr>
        <w:pStyle w:val="maintext"/>
        <w:ind w:firstLine="440"/>
        <w:rPr>
          <w:lang w:val="en-US"/>
        </w:rPr>
      </w:pPr>
      <w:r w:rsidRPr="00F352E1">
        <w:rPr>
          <w:lang w:val="en-US"/>
        </w:rPr>
        <w:t>Regarding uplink synchronization and pre-compensation technologies for 6G NTN, ETRI proposes adopting the 'Uplink Synchronization Reference Point' concept—which has been successfully validated in 5G NR NTN—as the baseline for 6G GNSS-capable UEs. This approach provides the essential technical stability required to minimize inter-carrier interference and maximize uplink capacity. Furthermore, we believe that in-depth studies on performance requirements should be conducted to ensure that GNSS-based pre-compensation accuracy requirements can scale flexibly according to various parameters, such as carrier frequency and device types.</w:t>
      </w:r>
    </w:p>
    <w:p w14:paraId="26B27AC0" w14:textId="77777777" w:rsidR="00873BC1" w:rsidRPr="00B358C8" w:rsidRDefault="00873BC1" w:rsidP="00873BC1">
      <w:pPr>
        <w:pStyle w:val="maintext"/>
        <w:spacing w:after="120"/>
        <w:ind w:firstLine="440"/>
      </w:pPr>
      <w:r w:rsidRPr="00F352E1">
        <w:t xml:space="preserve">Considering diverse device types and service scenarios, the reasonable relaxation of accuracy requirements based on the operational environment is a key strategy for achieving an optimal balance between </w:t>
      </w:r>
      <w:proofErr w:type="spellStart"/>
      <w:r w:rsidRPr="00F352E1">
        <w:t>implementability</w:t>
      </w:r>
      <w:proofErr w:type="spellEnd"/>
      <w:r w:rsidRPr="00F352E1">
        <w:t xml:space="preserve"> and system efficiency. In particular, to minimize the implementation burden on low-end devices while maintaining stable overall network performance, a design approach is required that prioritizes precise GNSS-based compensation as a basic principle while allowing for situational flexibility. ETRI maintains that such flexible performance requirement settings will serve as the technical foundation for 6G NTN systems to accommodate a broad device ecosystem in real-world deployment environments.</w:t>
      </w:r>
    </w:p>
    <w:p w14:paraId="37AAE91A" w14:textId="722078AD" w:rsidR="00FD6E3C" w:rsidRDefault="00FD6E3C" w:rsidP="00FD6E3C">
      <w:pPr>
        <w:pStyle w:val="maintext"/>
        <w:ind w:firstLine="440"/>
        <w:rPr>
          <w:lang w:val="en-US"/>
        </w:rPr>
      </w:pPr>
    </w:p>
    <w:p w14:paraId="3A2A53B2" w14:textId="74230226" w:rsidR="00B358C8" w:rsidRDefault="00B358C8" w:rsidP="00B358C8">
      <w:pPr>
        <w:pStyle w:val="maintext"/>
        <w:ind w:left="440" w:hangingChars="200" w:hanging="440"/>
        <w:rPr>
          <w:b/>
          <w:bCs/>
        </w:rPr>
      </w:pPr>
      <w:r w:rsidRPr="00FD6E3C">
        <w:rPr>
          <w:rFonts w:hint="eastAsia"/>
          <w:b/>
          <w:bCs/>
        </w:rPr>
        <w:t>P</w:t>
      </w:r>
      <w:r w:rsidRPr="00FD6E3C">
        <w:rPr>
          <w:b/>
          <w:bCs/>
        </w:rPr>
        <w:t xml:space="preserve">roposal </w:t>
      </w:r>
      <w:r w:rsidR="003F6254">
        <w:rPr>
          <w:rFonts w:hint="eastAsia"/>
          <w:b/>
          <w:bCs/>
        </w:rPr>
        <w:t>4</w:t>
      </w:r>
      <w:r w:rsidRPr="00FD6E3C">
        <w:rPr>
          <w:b/>
          <w:bCs/>
        </w:rPr>
        <w:t xml:space="preserve">. </w:t>
      </w:r>
      <w:r w:rsidRPr="00B358C8">
        <w:rPr>
          <w:b/>
          <w:bCs/>
        </w:rPr>
        <w:t>Adopt the "Uplink Synchronization Reference Point" concept from 5G NR NTN as the baseline for GNSS-capable UEs in 6G to ensure minimized inter-carrier interference and high uplink capacity</w:t>
      </w:r>
    </w:p>
    <w:p w14:paraId="196738BD" w14:textId="77777777" w:rsidR="00F75C1F" w:rsidRPr="00FD6E3C" w:rsidRDefault="00F75C1F" w:rsidP="00B358C8">
      <w:pPr>
        <w:pStyle w:val="maintext"/>
        <w:ind w:left="440" w:hangingChars="200" w:hanging="440"/>
        <w:rPr>
          <w:b/>
          <w:bCs/>
        </w:rPr>
      </w:pPr>
    </w:p>
    <w:p w14:paraId="30272CC1" w14:textId="7E1655D3" w:rsidR="00B358C8" w:rsidRPr="00FD6E3C" w:rsidRDefault="00B358C8" w:rsidP="00B358C8">
      <w:pPr>
        <w:pStyle w:val="maintext"/>
        <w:ind w:left="440" w:hangingChars="200" w:hanging="440"/>
        <w:rPr>
          <w:b/>
          <w:bCs/>
        </w:rPr>
      </w:pPr>
      <w:r w:rsidRPr="00FD6E3C">
        <w:rPr>
          <w:rFonts w:hint="eastAsia"/>
          <w:b/>
          <w:bCs/>
        </w:rPr>
        <w:t>P</w:t>
      </w:r>
      <w:r w:rsidRPr="00FD6E3C">
        <w:rPr>
          <w:b/>
          <w:bCs/>
        </w:rPr>
        <w:t xml:space="preserve">roposal </w:t>
      </w:r>
      <w:r w:rsidR="003F6254">
        <w:rPr>
          <w:rFonts w:hint="eastAsia"/>
          <w:b/>
          <w:bCs/>
        </w:rPr>
        <w:t>5</w:t>
      </w:r>
      <w:r w:rsidRPr="00FD6E3C">
        <w:rPr>
          <w:b/>
          <w:bCs/>
        </w:rPr>
        <w:t xml:space="preserve">. </w:t>
      </w:r>
      <w:r>
        <w:rPr>
          <w:rFonts w:hint="eastAsia"/>
          <w:b/>
          <w:bCs/>
        </w:rPr>
        <w:t>S</w:t>
      </w:r>
      <w:r>
        <w:rPr>
          <w:b/>
          <w:bCs/>
        </w:rPr>
        <w:t>tudy</w:t>
      </w:r>
      <w:r w:rsidRPr="00B358C8">
        <w:rPr>
          <w:b/>
          <w:bCs/>
        </w:rPr>
        <w:t xml:space="preserve"> performance requirements for GNSS-based pre-compensation accuracy that </w:t>
      </w:r>
      <w:r>
        <w:rPr>
          <w:b/>
          <w:bCs/>
        </w:rPr>
        <w:t xml:space="preserve">can </w:t>
      </w:r>
      <w:r w:rsidRPr="00B358C8">
        <w:rPr>
          <w:b/>
          <w:bCs/>
        </w:rPr>
        <w:t>scale with</w:t>
      </w:r>
      <w:r>
        <w:rPr>
          <w:b/>
          <w:bCs/>
        </w:rPr>
        <w:t xml:space="preserve"> various aspects, e.g.,</w:t>
      </w:r>
      <w:r w:rsidRPr="00B358C8">
        <w:rPr>
          <w:b/>
          <w:bCs/>
        </w:rPr>
        <w:t xml:space="preserve"> carrier frequency</w:t>
      </w:r>
      <w:r>
        <w:rPr>
          <w:b/>
          <w:bCs/>
        </w:rPr>
        <w:t>, device types, etc</w:t>
      </w:r>
    </w:p>
    <w:p w14:paraId="3046D995" w14:textId="77777777" w:rsidR="00FD6E3C" w:rsidRPr="00B474B6" w:rsidRDefault="00FD6E3C" w:rsidP="00FD6E3C">
      <w:pPr>
        <w:pBdr>
          <w:bottom w:val="single" w:sz="12" w:space="1" w:color="auto"/>
        </w:pBdr>
        <w:spacing w:after="120"/>
        <w:rPr>
          <w:lang w:val="en-GB"/>
        </w:rPr>
      </w:pPr>
    </w:p>
    <w:p w14:paraId="2915FD93" w14:textId="4DCB2930" w:rsidR="00FD6E3C" w:rsidRDefault="00FD6E3C" w:rsidP="00FD6E3C">
      <w:pPr>
        <w:pStyle w:val="1"/>
        <w:spacing w:after="120"/>
      </w:pPr>
      <w:r w:rsidRPr="00FD6E3C">
        <w:lastRenderedPageBreak/>
        <w:t>Initial Access and RACH</w:t>
      </w:r>
    </w:p>
    <w:p w14:paraId="57569960" w14:textId="33A8D19C" w:rsidR="00FD6E3C" w:rsidRDefault="00873BC1" w:rsidP="00FD6E3C">
      <w:pPr>
        <w:pStyle w:val="maintext"/>
        <w:ind w:firstLine="440"/>
        <w:rPr>
          <w:lang w:val="en-US"/>
        </w:rPr>
      </w:pPr>
      <w:r w:rsidRPr="00873BC1">
        <w:rPr>
          <w:lang w:val="en-US"/>
        </w:rPr>
        <w:t>To ensure stable initial access in 6G NTN, ETRI proposes utilizing the "Uplink Synchronization Reference Point" specifically for initial timing advance (TA) estimation and Msg1/</w:t>
      </w:r>
      <w:proofErr w:type="spellStart"/>
      <w:r w:rsidRPr="00873BC1">
        <w:rPr>
          <w:lang w:val="en-US"/>
        </w:rPr>
        <w:t>MsgA</w:t>
      </w:r>
      <w:proofErr w:type="spellEnd"/>
      <w:r w:rsidRPr="00873BC1">
        <w:rPr>
          <w:lang w:val="en-US"/>
        </w:rPr>
        <w:t xml:space="preserve"> transmission timing. This approach serves as an essential technical foundation to maximize the efficiency of RACH resource utilization and minimize uplink interference during the initial access phase.</w:t>
      </w:r>
    </w:p>
    <w:p w14:paraId="779F2B31" w14:textId="77777777" w:rsidR="00873BC1" w:rsidRPr="00873BC1" w:rsidRDefault="00873BC1" w:rsidP="00873BC1">
      <w:pPr>
        <w:pStyle w:val="maintext"/>
        <w:ind w:firstLine="440"/>
        <w:rPr>
          <w:lang w:val="en-US"/>
        </w:rPr>
      </w:pPr>
      <w:r w:rsidRPr="00873BC1">
        <w:rPr>
          <w:lang w:val="en-US"/>
        </w:rPr>
        <w:t>Furthermore, to realize energy-efficient NTN operation in the early deployment stages of 6GR, the introduction of a robust PRACH format tailored for GNSS-resilient scenarios is indispensable. In particular, we maintain that supporting at least one long PRACH format is required to overcome the significant propagation delays and Doppler effects inherent in non-terrestrial environments. This plays a critical role in increasing the network entry success rate by expanding the tolerance for initial synchronization errors.</w:t>
      </w:r>
    </w:p>
    <w:p w14:paraId="3048ECD0" w14:textId="77777777" w:rsidR="00873BC1" w:rsidRDefault="00873BC1" w:rsidP="00873BC1">
      <w:pPr>
        <w:pStyle w:val="maintext"/>
        <w:spacing w:after="120"/>
        <w:ind w:firstLine="440"/>
        <w:rPr>
          <w:lang w:val="en-US"/>
        </w:rPr>
      </w:pPr>
      <w:r w:rsidRPr="00873BC1">
        <w:rPr>
          <w:lang w:val="en-US"/>
        </w:rPr>
        <w:t>For efficient resource management, a staged approach is appropriate where PRACH formats for GNSS-less operations are prioritized after establishing the framework for GNSS-resilient scenarios. We believe such strategic prioritization provides the technical basis for simultaneously achieving service availability and power efficiency during the initial market rollout.</w:t>
      </w:r>
    </w:p>
    <w:p w14:paraId="474E7412" w14:textId="68CC2495" w:rsidR="00FD6E3C" w:rsidRDefault="00FD6E3C" w:rsidP="00FD6E3C">
      <w:pPr>
        <w:pStyle w:val="maintext"/>
        <w:ind w:firstLine="440"/>
        <w:rPr>
          <w:lang w:val="en-US"/>
        </w:rPr>
      </w:pPr>
    </w:p>
    <w:p w14:paraId="0AF69399" w14:textId="0CB17563" w:rsidR="00706617" w:rsidRDefault="00706617" w:rsidP="00706617">
      <w:pPr>
        <w:pStyle w:val="maintext"/>
        <w:ind w:left="440" w:hangingChars="200" w:hanging="440"/>
        <w:rPr>
          <w:b/>
          <w:bCs/>
        </w:rPr>
      </w:pPr>
      <w:r w:rsidRPr="00FD6E3C">
        <w:rPr>
          <w:rFonts w:hint="eastAsia"/>
          <w:b/>
          <w:bCs/>
        </w:rPr>
        <w:t>P</w:t>
      </w:r>
      <w:r w:rsidRPr="00FD6E3C">
        <w:rPr>
          <w:b/>
          <w:bCs/>
        </w:rPr>
        <w:t xml:space="preserve">roposal </w:t>
      </w:r>
      <w:r w:rsidR="003F6254">
        <w:rPr>
          <w:rFonts w:hint="eastAsia"/>
          <w:b/>
          <w:bCs/>
        </w:rPr>
        <w:t>6</w:t>
      </w:r>
      <w:r w:rsidRPr="00FD6E3C">
        <w:rPr>
          <w:b/>
          <w:bCs/>
        </w:rPr>
        <w:t xml:space="preserve">. </w:t>
      </w:r>
      <w:r w:rsidR="00873BC1" w:rsidRPr="00873BC1">
        <w:rPr>
          <w:b/>
          <w:bCs/>
        </w:rPr>
        <w:t>Utilize the "Uplink Synchronization Reference Point" specifically for initial timing advance (TA) estimation and Msg1/</w:t>
      </w:r>
      <w:proofErr w:type="spellStart"/>
      <w:r w:rsidR="00873BC1" w:rsidRPr="00873BC1">
        <w:rPr>
          <w:b/>
          <w:bCs/>
        </w:rPr>
        <w:t>MsgA</w:t>
      </w:r>
      <w:proofErr w:type="spellEnd"/>
      <w:r w:rsidR="00873BC1" w:rsidRPr="00873BC1">
        <w:rPr>
          <w:b/>
          <w:bCs/>
        </w:rPr>
        <w:t xml:space="preserve"> transmission timing to ensure efficient RACH resource utilization in 6GR NTN</w:t>
      </w:r>
    </w:p>
    <w:p w14:paraId="6D6CACD4" w14:textId="77777777" w:rsidR="00F75C1F" w:rsidRPr="00FD6E3C" w:rsidRDefault="00F75C1F" w:rsidP="00706617">
      <w:pPr>
        <w:pStyle w:val="maintext"/>
        <w:ind w:left="440" w:hangingChars="200" w:hanging="440"/>
        <w:rPr>
          <w:b/>
          <w:bCs/>
        </w:rPr>
      </w:pPr>
    </w:p>
    <w:p w14:paraId="761B9907" w14:textId="0EF0FF35" w:rsidR="00706617" w:rsidRDefault="00706617" w:rsidP="00706617">
      <w:pPr>
        <w:pStyle w:val="maintext"/>
        <w:ind w:left="440" w:hangingChars="200" w:hanging="440"/>
        <w:rPr>
          <w:b/>
          <w:bCs/>
        </w:rPr>
      </w:pPr>
      <w:r w:rsidRPr="00FD6E3C">
        <w:rPr>
          <w:rFonts w:hint="eastAsia"/>
          <w:b/>
          <w:bCs/>
        </w:rPr>
        <w:t>P</w:t>
      </w:r>
      <w:r w:rsidRPr="00FD6E3C">
        <w:rPr>
          <w:b/>
          <w:bCs/>
        </w:rPr>
        <w:t xml:space="preserve">roposal </w:t>
      </w:r>
      <w:r w:rsidR="003F6254">
        <w:rPr>
          <w:rFonts w:hint="eastAsia"/>
          <w:b/>
          <w:bCs/>
        </w:rPr>
        <w:t>7</w:t>
      </w:r>
      <w:r w:rsidRPr="00FD6E3C">
        <w:rPr>
          <w:b/>
          <w:bCs/>
        </w:rPr>
        <w:t xml:space="preserve">. </w:t>
      </w:r>
      <w:r w:rsidR="00BE795D">
        <w:rPr>
          <w:b/>
          <w:bCs/>
        </w:rPr>
        <w:t>Consider robust PRACH format for GNSS-resilient NTN operation scenarios from the beginning of 6GR</w:t>
      </w:r>
    </w:p>
    <w:p w14:paraId="6ADE5744" w14:textId="1AEC2F42" w:rsidR="00BE795D" w:rsidRDefault="00BE795D" w:rsidP="00BE795D">
      <w:pPr>
        <w:pStyle w:val="maintext"/>
        <w:numPr>
          <w:ilvl w:val="0"/>
          <w:numId w:val="39"/>
        </w:numPr>
        <w:ind w:firstLineChars="0"/>
        <w:rPr>
          <w:b/>
          <w:bCs/>
        </w:rPr>
      </w:pPr>
      <w:r>
        <w:rPr>
          <w:b/>
          <w:bCs/>
        </w:rPr>
        <w:t>Support of at least one long PRACH format for GNSS-resilient NTN operation is essential to enable energy efficient NTN operation in early deployment of 6GR</w:t>
      </w:r>
    </w:p>
    <w:p w14:paraId="7C6662B4" w14:textId="3C502D15" w:rsidR="00BE795D" w:rsidRPr="00BE795D" w:rsidRDefault="00BE795D" w:rsidP="00BE795D">
      <w:pPr>
        <w:pStyle w:val="maintext"/>
        <w:numPr>
          <w:ilvl w:val="0"/>
          <w:numId w:val="39"/>
        </w:numPr>
        <w:ind w:firstLineChars="0"/>
        <w:rPr>
          <w:b/>
          <w:bCs/>
        </w:rPr>
      </w:pPr>
      <w:r w:rsidRPr="00BE795D">
        <w:rPr>
          <w:b/>
          <w:bCs/>
        </w:rPr>
        <w:t>PRACH format for GNSS-</w:t>
      </w:r>
      <w:r>
        <w:rPr>
          <w:b/>
          <w:bCs/>
        </w:rPr>
        <w:t>less NTN</w:t>
      </w:r>
      <w:r w:rsidRPr="00BE795D">
        <w:rPr>
          <w:b/>
          <w:bCs/>
        </w:rPr>
        <w:t xml:space="preserve"> operation</w:t>
      </w:r>
      <w:r>
        <w:rPr>
          <w:b/>
          <w:bCs/>
        </w:rPr>
        <w:t xml:space="preserve"> may have second priority</w:t>
      </w:r>
    </w:p>
    <w:p w14:paraId="6943F478" w14:textId="1B00AB53" w:rsidR="00FD6E3C" w:rsidRDefault="00FD6E3C" w:rsidP="00FD6E3C">
      <w:pPr>
        <w:pBdr>
          <w:bottom w:val="single" w:sz="12" w:space="1" w:color="auto"/>
        </w:pBdr>
        <w:spacing w:after="120"/>
        <w:rPr>
          <w:lang w:val="en-GB"/>
        </w:rPr>
      </w:pPr>
    </w:p>
    <w:p w14:paraId="44FE9F54" w14:textId="77777777" w:rsidR="00296148" w:rsidRPr="00381CEA" w:rsidRDefault="00296148" w:rsidP="00296148">
      <w:pPr>
        <w:pStyle w:val="1"/>
        <w:spacing w:after="120"/>
      </w:pPr>
      <w:bookmarkStart w:id="5" w:name="_Hlk220357558"/>
      <w:r w:rsidRPr="00381CEA">
        <w:t>Beam Management and Bandwidth Operation</w:t>
      </w:r>
    </w:p>
    <w:p w14:paraId="773332FA" w14:textId="77777777" w:rsidR="00296148" w:rsidRPr="0087660C" w:rsidRDefault="00296148" w:rsidP="00381CEA">
      <w:pPr>
        <w:pStyle w:val="maintext"/>
        <w:ind w:firstLine="440"/>
      </w:pPr>
      <w:r w:rsidRPr="0087660C">
        <w:t>A unified design between TN and NTN is essential to facilitate the timely rollouts of 6G TN and NTN by minimizing development costs for both devices and networks. Nevertheless, due to the unique characteristics of NTN, targeted extensions on top of the unified framework are required. Introducing these NTN-specific functionalities is an effective means to achieve the goal of a unified design while maintaining implementation feasibility and low complexity.</w:t>
      </w:r>
    </w:p>
    <w:p w14:paraId="506F8A0A" w14:textId="6F0D882A" w:rsidR="008506BD" w:rsidRPr="0087660C" w:rsidRDefault="00296148" w:rsidP="00381CEA">
      <w:pPr>
        <w:pStyle w:val="maintext"/>
        <w:ind w:firstLine="440"/>
      </w:pPr>
      <w:r w:rsidRPr="0087660C">
        <w:t>NTN demands different beam management and frequency domain operations from TN due to its vastly larger coverage. In Rel-17/18 NR NTN, BWPs are leveraged to support frequency reuse across adjacent beams to mitigate inter-beam interference. Consequently, the original BWP functionalities (e.g., UE power saving) are compromised. This approach is inconsistent with the 6GR unified design principle, which seeks a common framework across all access technologies. In addition, it is essential for NTN to support the simultaneous operation of multiple active beams</w:t>
      </w:r>
      <w:r w:rsidR="00031614">
        <w:t xml:space="preserve"> (e.g., 8 activated beams at once),</w:t>
      </w:r>
      <w:r w:rsidRPr="0087660C">
        <w:t xml:space="preserve"> </w:t>
      </w:r>
      <w:r w:rsidR="00031614">
        <w:t>while</w:t>
      </w:r>
      <w:r w:rsidRPr="0087660C">
        <w:t xml:space="preserve"> accommodat</w:t>
      </w:r>
      <w:r w:rsidR="00031614">
        <w:t>ing</w:t>
      </w:r>
      <w:r w:rsidRPr="0087660C">
        <w:t xml:space="preserve"> a large number of beams</w:t>
      </w:r>
      <w:r w:rsidR="00031614">
        <w:t xml:space="preserve"> (e.g., over 800 beam</w:t>
      </w:r>
      <w:r w:rsidR="007C2969">
        <w:t xml:space="preserve"> footprints</w:t>
      </w:r>
      <w:r w:rsidR="00031614">
        <w:t xml:space="preserve"> per satellite)</w:t>
      </w:r>
      <w:r w:rsidRPr="0087660C">
        <w:t>.</w:t>
      </w:r>
      <w:r w:rsidR="007C2969">
        <w:t xml:space="preserve"> </w:t>
      </w:r>
      <w:r w:rsidR="008506BD">
        <w:rPr>
          <w:rFonts w:hint="eastAsia"/>
        </w:rPr>
        <w:t>M</w:t>
      </w:r>
      <w:r w:rsidR="008506BD">
        <w:t xml:space="preserve">ore details on </w:t>
      </w:r>
      <w:r w:rsidR="008506BD" w:rsidRPr="008506BD">
        <w:t>beam management and bandwidth operation</w:t>
      </w:r>
      <w:r w:rsidR="008506BD">
        <w:t xml:space="preserve"> can be found in our companion contribution </w:t>
      </w:r>
      <w:r w:rsidR="008506BD">
        <w:fldChar w:fldCharType="begin"/>
      </w:r>
      <w:r w:rsidR="008506BD">
        <w:instrText xml:space="preserve"> REF _Ref220421940 \r \h </w:instrText>
      </w:r>
      <w:r w:rsidR="008506BD">
        <w:fldChar w:fldCharType="separate"/>
      </w:r>
      <w:r w:rsidR="00381CEA">
        <w:t>[10]</w:t>
      </w:r>
      <w:r w:rsidR="008506BD">
        <w:fldChar w:fldCharType="end"/>
      </w:r>
    </w:p>
    <w:p w14:paraId="2A76FCF2" w14:textId="77777777" w:rsidR="00296148" w:rsidRPr="00BB0299" w:rsidRDefault="00296148" w:rsidP="00381CEA">
      <w:pPr>
        <w:pStyle w:val="maintext"/>
        <w:ind w:firstLine="440"/>
      </w:pPr>
    </w:p>
    <w:p w14:paraId="31D2A33D" w14:textId="579DD04B" w:rsidR="00296148" w:rsidRDefault="00296148" w:rsidP="00381CEA">
      <w:pPr>
        <w:pStyle w:val="maintext"/>
        <w:ind w:left="440" w:hangingChars="200" w:hanging="440"/>
        <w:rPr>
          <w:b/>
          <w:bCs/>
        </w:rPr>
      </w:pPr>
      <w:r w:rsidRPr="00381CEA">
        <w:rPr>
          <w:b/>
          <w:bCs/>
        </w:rPr>
        <w:lastRenderedPageBreak/>
        <w:t xml:space="preserve">Proposal </w:t>
      </w:r>
      <w:r w:rsidR="008506BD">
        <w:rPr>
          <w:b/>
          <w:bCs/>
        </w:rPr>
        <w:t>8</w:t>
      </w:r>
      <w:r w:rsidRPr="00381CEA">
        <w:rPr>
          <w:b/>
          <w:bCs/>
        </w:rPr>
        <w:t xml:space="preserve">. </w:t>
      </w:r>
      <w:r w:rsidR="007C2969">
        <w:rPr>
          <w:b/>
          <w:bCs/>
        </w:rPr>
        <w:t>Strive to design unified</w:t>
      </w:r>
      <w:r w:rsidRPr="00381CEA">
        <w:rPr>
          <w:b/>
          <w:bCs/>
        </w:rPr>
        <w:t xml:space="preserve"> beam management and bandwidth operation</w:t>
      </w:r>
      <w:r w:rsidR="007C2969">
        <w:rPr>
          <w:b/>
          <w:bCs/>
        </w:rPr>
        <w:t xml:space="preserve"> for both TN and NTN</w:t>
      </w:r>
    </w:p>
    <w:p w14:paraId="2F9A89A9" w14:textId="375543A3" w:rsidR="007C2969" w:rsidRDefault="007C2969" w:rsidP="007C2969">
      <w:pPr>
        <w:pStyle w:val="maintext"/>
        <w:numPr>
          <w:ilvl w:val="0"/>
          <w:numId w:val="39"/>
        </w:numPr>
        <w:spacing w:after="120"/>
        <w:ind w:firstLineChars="0"/>
        <w:rPr>
          <w:b/>
          <w:bCs/>
        </w:rPr>
      </w:pPr>
      <w:r>
        <w:rPr>
          <w:b/>
          <w:bCs/>
        </w:rPr>
        <w:t>Beam management and bandwidth operation, which are required for either of NTN scenario or coverage limited TN scenario, can be considered as a part of the unified design</w:t>
      </w:r>
    </w:p>
    <w:p w14:paraId="5D108A32" w14:textId="7B691F25" w:rsidR="007C2969" w:rsidRPr="00BE795D" w:rsidRDefault="008506BD" w:rsidP="007C2969">
      <w:pPr>
        <w:pStyle w:val="maintext"/>
        <w:numPr>
          <w:ilvl w:val="0"/>
          <w:numId w:val="39"/>
        </w:numPr>
        <w:spacing w:after="120"/>
        <w:ind w:firstLineChars="0"/>
        <w:rPr>
          <w:b/>
          <w:bCs/>
        </w:rPr>
      </w:pPr>
      <w:r>
        <w:rPr>
          <w:b/>
          <w:bCs/>
        </w:rPr>
        <w:t>O</w:t>
      </w:r>
      <w:r w:rsidRPr="008506BD">
        <w:rPr>
          <w:b/>
          <w:bCs/>
        </w:rPr>
        <w:t>n top of the unified design framework</w:t>
      </w:r>
      <w:r>
        <w:rPr>
          <w:b/>
          <w:bCs/>
        </w:rPr>
        <w:t>,</w:t>
      </w:r>
      <w:r w:rsidRPr="008506BD">
        <w:rPr>
          <w:rFonts w:hint="eastAsia"/>
          <w:b/>
          <w:bCs/>
        </w:rPr>
        <w:t xml:space="preserve"> </w:t>
      </w:r>
      <w:r>
        <w:rPr>
          <w:b/>
          <w:bCs/>
        </w:rPr>
        <w:t xml:space="preserve">it is important to study </w:t>
      </w:r>
      <w:r w:rsidRPr="008506BD">
        <w:rPr>
          <w:b/>
          <w:bCs/>
        </w:rPr>
        <w:t>NTN-specific features for beam management and bandwidth operation</w:t>
      </w:r>
      <w:r>
        <w:rPr>
          <w:b/>
          <w:bCs/>
        </w:rPr>
        <w:t xml:space="preserve"> as well, to minimize UE/</w:t>
      </w:r>
      <w:proofErr w:type="spellStart"/>
      <w:r>
        <w:rPr>
          <w:b/>
          <w:bCs/>
        </w:rPr>
        <w:t>gNB</w:t>
      </w:r>
      <w:proofErr w:type="spellEnd"/>
      <w:r>
        <w:rPr>
          <w:b/>
          <w:bCs/>
        </w:rPr>
        <w:t>/satellite complexities and implementation burdens, in Rel-20 6GR SI</w:t>
      </w:r>
    </w:p>
    <w:bookmarkEnd w:id="5"/>
    <w:p w14:paraId="705AA47B" w14:textId="77777777" w:rsidR="00296148" w:rsidRPr="00B474B6" w:rsidRDefault="00296148" w:rsidP="00FD6E3C">
      <w:pPr>
        <w:pBdr>
          <w:bottom w:val="single" w:sz="12" w:space="1" w:color="auto"/>
        </w:pBdr>
        <w:spacing w:after="120"/>
        <w:rPr>
          <w:lang w:val="en-GB"/>
        </w:rPr>
      </w:pPr>
    </w:p>
    <w:p w14:paraId="6F069035" w14:textId="6D0E80A9" w:rsidR="00FD6E3C" w:rsidRDefault="00FD6E3C" w:rsidP="00FD6E3C">
      <w:pPr>
        <w:pStyle w:val="1"/>
        <w:spacing w:after="120"/>
      </w:pPr>
      <w:r w:rsidRPr="00FD6E3C">
        <w:t xml:space="preserve">Mobility and </w:t>
      </w:r>
      <w:r w:rsidR="006858BD">
        <w:t xml:space="preserve">AI/ML including </w:t>
      </w:r>
      <w:r w:rsidRPr="00FD6E3C">
        <w:t>Beam</w:t>
      </w:r>
      <w:r w:rsidR="006858BD">
        <w:t xml:space="preserve"> Prediction</w:t>
      </w:r>
    </w:p>
    <w:p w14:paraId="7B9048C0" w14:textId="5C89120E" w:rsidR="00FD6E3C" w:rsidRDefault="00873BC1" w:rsidP="00FD6E3C">
      <w:pPr>
        <w:pStyle w:val="maintext"/>
        <w:ind w:firstLine="440"/>
        <w:rPr>
          <w:lang w:val="en-US"/>
        </w:rPr>
      </w:pPr>
      <w:r w:rsidRPr="00873BC1">
        <w:rPr>
          <w:lang w:val="en-US"/>
        </w:rPr>
        <w:t>In 6G NTN environments, the high-speed movement of satellites causes frequent handovers, leading to excessive signaling overhead and temporary service interruptions. To overcome these inherent constraints of non-terrestrial networks, ETRI proposes the introduction of location-based mobility management (e.g., location-based Conditional Handover, CHO) utilizing GNSS coordinates. By pre-configuring handover conditions through the integration of precise UE location information and satellite ephemeris data, we can ensure seamless service continuity even under rapid channel variations while maximizing the efficiency of network control signaling.</w:t>
      </w:r>
    </w:p>
    <w:p w14:paraId="04637FBA" w14:textId="6E2E97A7" w:rsidR="00706617" w:rsidRDefault="00873BC1" w:rsidP="00FD6E3C">
      <w:pPr>
        <w:pStyle w:val="maintext"/>
        <w:ind w:firstLine="440"/>
        <w:rPr>
          <w:lang w:val="en-US"/>
        </w:rPr>
      </w:pPr>
      <w:r w:rsidRPr="00873BC1">
        <w:rPr>
          <w:lang w:val="en-US"/>
        </w:rPr>
        <w:t>Furthermore, intelligent beam management based on GNSS information is required to optimize UE energy efficiency in 6G NTN systems employing beam hopping technology. Using its own location data, the UE can accurately predict service beam activation and its trajectory. This allows for a significant reduction in power consumption, as the UE can power down RF chains during non-serving periods. We maintain that such location-based predictive beam operation is a vital technical solution that enables various types of 6G devices with limited power resources to operate stably in NTN environments for extended periods.</w:t>
      </w:r>
    </w:p>
    <w:p w14:paraId="0C7CDC54" w14:textId="2D1D4355" w:rsidR="008F73D2" w:rsidRDefault="008F73D2" w:rsidP="00FD6E3C">
      <w:pPr>
        <w:pStyle w:val="maintext"/>
        <w:ind w:firstLine="440"/>
        <w:rPr>
          <w:lang w:val="en-US"/>
        </w:rPr>
      </w:pPr>
    </w:p>
    <w:p w14:paraId="0653014F" w14:textId="77777777" w:rsidR="008F73D2" w:rsidRDefault="008F73D2" w:rsidP="00381CEA">
      <w:pPr>
        <w:pStyle w:val="maintext"/>
        <w:keepNext/>
        <w:ind w:firstLineChars="0" w:firstLine="0"/>
        <w:jc w:val="center"/>
      </w:pPr>
      <w:r w:rsidRPr="008F73D2">
        <w:rPr>
          <w:noProof/>
          <w:lang w:val="en-US"/>
        </w:rPr>
        <w:drawing>
          <wp:inline distT="0" distB="0" distL="0" distR="0" wp14:anchorId="7E6E0EF2" wp14:editId="08AA01FD">
            <wp:extent cx="6188710" cy="3378200"/>
            <wp:effectExtent l="0" t="0" r="254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88710" cy="3378200"/>
                    </a:xfrm>
                    <a:prstGeom prst="rect">
                      <a:avLst/>
                    </a:prstGeom>
                  </pic:spPr>
                </pic:pic>
              </a:graphicData>
            </a:graphic>
          </wp:inline>
        </w:drawing>
      </w:r>
    </w:p>
    <w:p w14:paraId="56ACCBED" w14:textId="4407F659" w:rsidR="008F73D2" w:rsidRDefault="008F73D2" w:rsidP="00381CEA">
      <w:pPr>
        <w:pStyle w:val="a8"/>
        <w:spacing w:after="120"/>
        <w:jc w:val="center"/>
      </w:pPr>
      <w:r>
        <w:t xml:space="preserve">Figure </w:t>
      </w:r>
      <w:r>
        <w:fldChar w:fldCharType="begin"/>
      </w:r>
      <w:r>
        <w:instrText xml:space="preserve"> SEQ Figure \* ARABIC </w:instrText>
      </w:r>
      <w:r>
        <w:fldChar w:fldCharType="separate"/>
      </w:r>
      <w:r w:rsidR="00381CEA">
        <w:rPr>
          <w:noProof/>
        </w:rPr>
        <w:t>1</w:t>
      </w:r>
      <w:r>
        <w:fldChar w:fldCharType="end"/>
      </w:r>
      <w:r>
        <w:t xml:space="preserve">. </w:t>
      </w:r>
      <w:r w:rsidR="001A1D00" w:rsidRPr="001A1D00">
        <w:t>Conceptual diagram of location-based CHO and predictive beam management for energy-efficient 6G NTN.</w:t>
      </w:r>
      <w:r w:rsidR="001A1D00">
        <w:t xml:space="preserve"> </w:t>
      </w:r>
      <w:r w:rsidR="001A1D00" w:rsidRPr="001A1D00">
        <w:t>[Illustrations by Gemini; technically verified by authors]</w:t>
      </w:r>
    </w:p>
    <w:p w14:paraId="35A22C96" w14:textId="77777777" w:rsidR="00873BC1" w:rsidRDefault="00873BC1" w:rsidP="00FD6E3C">
      <w:pPr>
        <w:pStyle w:val="maintext"/>
        <w:ind w:firstLine="440"/>
        <w:rPr>
          <w:lang w:val="en-US"/>
        </w:rPr>
      </w:pPr>
    </w:p>
    <w:p w14:paraId="3E7E185C" w14:textId="5ABE39ED" w:rsidR="00706617" w:rsidRDefault="00706617" w:rsidP="00706617">
      <w:pPr>
        <w:pStyle w:val="maintext"/>
        <w:ind w:left="440" w:hangingChars="200" w:hanging="440"/>
        <w:rPr>
          <w:b/>
          <w:bCs/>
        </w:rPr>
      </w:pPr>
      <w:r w:rsidRPr="00FD6E3C">
        <w:rPr>
          <w:rFonts w:hint="eastAsia"/>
          <w:b/>
          <w:bCs/>
        </w:rPr>
        <w:t>P</w:t>
      </w:r>
      <w:r w:rsidRPr="00FD6E3C">
        <w:rPr>
          <w:b/>
          <w:bCs/>
        </w:rPr>
        <w:t xml:space="preserve">roposal </w:t>
      </w:r>
      <w:r w:rsidR="008626DE">
        <w:rPr>
          <w:b/>
          <w:bCs/>
        </w:rPr>
        <w:t>9</w:t>
      </w:r>
      <w:r w:rsidRPr="00FD6E3C">
        <w:rPr>
          <w:b/>
          <w:bCs/>
        </w:rPr>
        <w:t xml:space="preserve">. </w:t>
      </w:r>
      <w:r w:rsidR="00816397">
        <w:rPr>
          <w:b/>
          <w:bCs/>
        </w:rPr>
        <w:t xml:space="preserve">Support </w:t>
      </w:r>
      <w:r w:rsidR="00816397" w:rsidRPr="00816397">
        <w:rPr>
          <w:b/>
          <w:bCs/>
        </w:rPr>
        <w:t xml:space="preserve">location-based mobility (e.g., Conditional Handover based on GNSS coordinates) for GNSS-capable UEs to minimize </w:t>
      </w:r>
      <w:proofErr w:type="spellStart"/>
      <w:r w:rsidR="00816397" w:rsidRPr="00816397">
        <w:rPr>
          <w:b/>
          <w:bCs/>
        </w:rPr>
        <w:t>signaling</w:t>
      </w:r>
      <w:proofErr w:type="spellEnd"/>
      <w:r w:rsidR="00816397" w:rsidRPr="00816397">
        <w:rPr>
          <w:b/>
          <w:bCs/>
        </w:rPr>
        <w:t xml:space="preserve"> overhead and service interruption in non-terrestrial networks</w:t>
      </w:r>
    </w:p>
    <w:p w14:paraId="24057B2D" w14:textId="77777777" w:rsidR="00F75C1F" w:rsidRPr="00FD6E3C" w:rsidRDefault="00F75C1F" w:rsidP="00706617">
      <w:pPr>
        <w:pStyle w:val="maintext"/>
        <w:ind w:left="440" w:hangingChars="200" w:hanging="440"/>
        <w:rPr>
          <w:b/>
          <w:bCs/>
        </w:rPr>
      </w:pPr>
    </w:p>
    <w:p w14:paraId="7AFE9402" w14:textId="4EC110FD" w:rsidR="00706617" w:rsidRPr="00FD6E3C" w:rsidRDefault="00706617" w:rsidP="00706617">
      <w:pPr>
        <w:pStyle w:val="maintext"/>
        <w:ind w:left="440" w:hangingChars="200" w:hanging="440"/>
        <w:rPr>
          <w:b/>
          <w:bCs/>
        </w:rPr>
      </w:pPr>
      <w:r w:rsidRPr="00FD6E3C">
        <w:rPr>
          <w:rFonts w:hint="eastAsia"/>
          <w:b/>
          <w:bCs/>
        </w:rPr>
        <w:t>P</w:t>
      </w:r>
      <w:r w:rsidRPr="00FD6E3C">
        <w:rPr>
          <w:b/>
          <w:bCs/>
        </w:rPr>
        <w:t xml:space="preserve">roposal </w:t>
      </w:r>
      <w:r w:rsidR="008626DE">
        <w:rPr>
          <w:b/>
          <w:bCs/>
        </w:rPr>
        <w:t>10</w:t>
      </w:r>
      <w:r w:rsidRPr="00FD6E3C">
        <w:rPr>
          <w:b/>
          <w:bCs/>
        </w:rPr>
        <w:t xml:space="preserve">. </w:t>
      </w:r>
      <w:r w:rsidR="00816397" w:rsidRPr="00816397">
        <w:rPr>
          <w:b/>
          <w:bCs/>
        </w:rPr>
        <w:t>Leverage GNSS information for efficient beam management and beam hopping prediction, allowing UEs to power down RF chains during non-serving periods to maximize energy efficiency</w:t>
      </w:r>
    </w:p>
    <w:p w14:paraId="18DC2487" w14:textId="77777777" w:rsidR="00FD6E3C" w:rsidRPr="00B474B6" w:rsidRDefault="00FD6E3C" w:rsidP="00FD6E3C">
      <w:pPr>
        <w:pBdr>
          <w:bottom w:val="single" w:sz="12" w:space="1" w:color="auto"/>
        </w:pBdr>
        <w:spacing w:after="120"/>
        <w:rPr>
          <w:lang w:val="en-GB"/>
        </w:rPr>
      </w:pPr>
    </w:p>
    <w:p w14:paraId="50720D75" w14:textId="04BA05C5" w:rsidR="00FD6E3C" w:rsidRDefault="00FD6E3C" w:rsidP="00FD6E3C">
      <w:pPr>
        <w:pStyle w:val="1"/>
        <w:spacing w:after="120"/>
      </w:pPr>
      <w:r>
        <w:t>Interaction between PNT services</w:t>
      </w:r>
    </w:p>
    <w:p w14:paraId="195F5763" w14:textId="28F3F741" w:rsidR="00F75C1F" w:rsidRPr="00F75C1F" w:rsidRDefault="00F75C1F" w:rsidP="00F75C1F">
      <w:pPr>
        <w:pStyle w:val="maintext"/>
        <w:ind w:firstLine="440"/>
        <w:rPr>
          <w:lang w:val="en-US"/>
        </w:rPr>
      </w:pPr>
      <w:r w:rsidRPr="00F75C1F">
        <w:rPr>
          <w:lang w:val="en-US"/>
        </w:rPr>
        <w:t xml:space="preserve">In 6G NTN systems, while GNSS is a key tool for precise synchronization and mobility management, it faces physical limitations, such as vulnerability to intentional external jamming or spoofing signals. To ensure system reliability against these threats, ETRI proposes the introduction of technologies that verify the integrity of GNSS data using 6G-native measurements, such as RTT and </w:t>
      </w:r>
      <w:proofErr w:type="spellStart"/>
      <w:r w:rsidRPr="00F75C1F">
        <w:rPr>
          <w:lang w:val="en-US"/>
        </w:rPr>
        <w:t>AoA</w:t>
      </w:r>
      <w:proofErr w:type="spellEnd"/>
      <w:r w:rsidRPr="00F75C1F">
        <w:rPr>
          <w:lang w:val="en-US"/>
        </w:rPr>
        <w:t>.</w:t>
      </w:r>
      <w:r w:rsidR="008F73D2">
        <w:rPr>
          <w:lang w:val="en-US"/>
        </w:rPr>
        <w:t xml:space="preserve"> </w:t>
      </w:r>
      <w:r w:rsidR="008F73D2">
        <w:rPr>
          <w:lang w:val="en-US"/>
        </w:rPr>
        <w:fldChar w:fldCharType="begin"/>
      </w:r>
      <w:r w:rsidR="008F73D2">
        <w:rPr>
          <w:lang w:val="en-US"/>
        </w:rPr>
        <w:instrText xml:space="preserve"> REF _Ref220067536 \h </w:instrText>
      </w:r>
      <w:r w:rsidR="008F73D2">
        <w:rPr>
          <w:lang w:val="en-US"/>
        </w:rPr>
      </w:r>
      <w:r w:rsidR="008F73D2">
        <w:rPr>
          <w:lang w:val="en-US"/>
        </w:rPr>
        <w:fldChar w:fldCharType="separate"/>
      </w:r>
      <w:r w:rsidR="00381CEA">
        <w:t xml:space="preserve">Figure </w:t>
      </w:r>
      <w:r w:rsidR="00381CEA">
        <w:rPr>
          <w:noProof/>
        </w:rPr>
        <w:t>2</w:t>
      </w:r>
      <w:r w:rsidR="008F73D2">
        <w:rPr>
          <w:lang w:val="en-US"/>
        </w:rPr>
        <w:fldChar w:fldCharType="end"/>
      </w:r>
      <w:r w:rsidR="008F73D2">
        <w:rPr>
          <w:lang w:val="en-US"/>
        </w:rPr>
        <w:t xml:space="preserve"> </w:t>
      </w:r>
      <w:r w:rsidR="008F73D2" w:rsidRPr="008F73D2">
        <w:rPr>
          <w:lang w:val="en-US"/>
        </w:rPr>
        <w:t xml:space="preserve">illustrates the diverse service scenarios of the </w:t>
      </w:r>
      <w:r w:rsidR="00660CD2">
        <w:rPr>
          <w:lang w:val="en-US"/>
        </w:rPr>
        <w:t>K-6GSAT</w:t>
      </w:r>
      <w:r w:rsidR="008F73D2" w:rsidRPr="008F73D2">
        <w:rPr>
          <w:lang w:val="en-US"/>
        </w:rPr>
        <w:t xml:space="preserve"> project and the proposed 6G-native PNT integrity check mechanism that cross-validates GNSS data with 6G-native measurements (e.g., RTT and </w:t>
      </w:r>
      <w:proofErr w:type="spellStart"/>
      <w:r w:rsidR="008F73D2" w:rsidRPr="008F73D2">
        <w:rPr>
          <w:lang w:val="en-US"/>
        </w:rPr>
        <w:t>AoA</w:t>
      </w:r>
      <w:proofErr w:type="spellEnd"/>
      <w:r w:rsidR="008F73D2" w:rsidRPr="008F73D2">
        <w:rPr>
          <w:lang w:val="en-US"/>
        </w:rPr>
        <w:t>).</w:t>
      </w:r>
      <w:r w:rsidRPr="00F75C1F">
        <w:rPr>
          <w:lang w:val="en-US"/>
        </w:rPr>
        <w:t xml:space="preserve"> By comparatively analyzing the GNSS status information and measurements reported by the UE—including satellite IDs and RSRP/RSRQ—against internal measurements obtained through 6G terrestrial and non-terrestrial infrastructure, the network can detect and block GNSS signal anomalies in real-time.</w:t>
      </w:r>
      <w:r w:rsidR="009835AA">
        <w:rPr>
          <w:rFonts w:hint="eastAsia"/>
          <w:lang w:val="en-US"/>
        </w:rPr>
        <w:t xml:space="preserve"> </w:t>
      </w:r>
      <w:r w:rsidR="0088141D" w:rsidRPr="0088141D">
        <w:rPr>
          <w:lang w:val="en-US"/>
        </w:rPr>
        <w:t xml:space="preserve">Alternatively, </w:t>
      </w:r>
      <w:r w:rsidR="001D1C50">
        <w:rPr>
          <w:rFonts w:hint="eastAsia"/>
          <w:lang w:val="en-US"/>
        </w:rPr>
        <w:t>the UE can detec</w:t>
      </w:r>
      <w:r w:rsidR="001C1F47">
        <w:rPr>
          <w:rFonts w:hint="eastAsia"/>
          <w:lang w:val="en-US"/>
        </w:rPr>
        <w:t>t</w:t>
      </w:r>
      <w:r w:rsidR="001D1C50">
        <w:rPr>
          <w:rFonts w:hint="eastAsia"/>
          <w:lang w:val="en-US"/>
        </w:rPr>
        <w:t xml:space="preserve"> and block GNSS signal anomalies by comparatively analyzing internal measurements against the network-provided information</w:t>
      </w:r>
      <w:r w:rsidR="00A91717">
        <w:rPr>
          <w:rFonts w:hint="eastAsia"/>
          <w:lang w:val="en-US"/>
        </w:rPr>
        <w:t xml:space="preserve"> </w:t>
      </w:r>
      <w:r w:rsidR="0088141D" w:rsidRPr="0088141D">
        <w:rPr>
          <w:lang w:val="en-US"/>
        </w:rPr>
        <w:t xml:space="preserve">including </w:t>
      </w:r>
      <w:r w:rsidR="0000226D">
        <w:rPr>
          <w:lang w:val="en-US"/>
        </w:rPr>
        <w:t xml:space="preserve">the </w:t>
      </w:r>
      <w:r w:rsidR="0077427C" w:rsidRPr="0077427C">
        <w:rPr>
          <w:lang w:val="en-US"/>
        </w:rPr>
        <w:t>number of visible GNSS satellites,</w:t>
      </w:r>
      <w:r w:rsidR="0077427C">
        <w:rPr>
          <w:rFonts w:hint="eastAsia"/>
          <w:lang w:val="en-US"/>
        </w:rPr>
        <w:t xml:space="preserve"> </w:t>
      </w:r>
      <w:r w:rsidR="0088141D" w:rsidRPr="0088141D">
        <w:rPr>
          <w:lang w:val="en-US"/>
        </w:rPr>
        <w:t>GNSS satellite IDs, GNSS RSRP/RSRQ</w:t>
      </w:r>
      <w:r w:rsidR="00C35CCC">
        <w:rPr>
          <w:rFonts w:hint="eastAsia"/>
        </w:rPr>
        <w:t>.</w:t>
      </w:r>
    </w:p>
    <w:p w14:paraId="4423936A" w14:textId="77777777" w:rsidR="008F73D2" w:rsidRDefault="008F73D2" w:rsidP="00F75C1F">
      <w:pPr>
        <w:pStyle w:val="maintext"/>
        <w:ind w:firstLine="440"/>
        <w:rPr>
          <w:lang w:val="en-US"/>
        </w:rPr>
      </w:pPr>
    </w:p>
    <w:p w14:paraId="311D6103" w14:textId="77777777" w:rsidR="008F73D2" w:rsidRDefault="008F73D2" w:rsidP="00381CEA">
      <w:pPr>
        <w:pStyle w:val="maintext"/>
        <w:keepNext/>
        <w:ind w:firstLineChars="0" w:firstLine="0"/>
        <w:jc w:val="center"/>
      </w:pPr>
      <w:r w:rsidRPr="008F73D2">
        <w:rPr>
          <w:noProof/>
          <w:lang w:val="en-US"/>
        </w:rPr>
        <w:drawing>
          <wp:inline distT="0" distB="0" distL="0" distR="0" wp14:anchorId="0EFBF6BF" wp14:editId="62EBCCAE">
            <wp:extent cx="6188330" cy="3378200"/>
            <wp:effectExtent l="0" t="0" r="317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15">
                      <a:extLst>
                        <a:ext uri="{28A0092B-C50C-407E-A947-70E740481C1C}">
                          <a14:useLocalDpi xmlns:a14="http://schemas.microsoft.com/office/drawing/2010/main" val="0"/>
                        </a:ext>
                      </a:extLst>
                    </a:blip>
                    <a:stretch>
                      <a:fillRect/>
                    </a:stretch>
                  </pic:blipFill>
                  <pic:spPr>
                    <a:xfrm>
                      <a:off x="0" y="0"/>
                      <a:ext cx="6188330" cy="3378200"/>
                    </a:xfrm>
                    <a:prstGeom prst="rect">
                      <a:avLst/>
                    </a:prstGeom>
                  </pic:spPr>
                </pic:pic>
              </a:graphicData>
            </a:graphic>
          </wp:inline>
        </w:drawing>
      </w:r>
    </w:p>
    <w:p w14:paraId="25FF6080" w14:textId="78D69B61" w:rsidR="008F73D2" w:rsidRDefault="008F73D2" w:rsidP="00381CEA">
      <w:pPr>
        <w:pStyle w:val="a8"/>
        <w:spacing w:after="120"/>
        <w:jc w:val="center"/>
      </w:pPr>
      <w:bookmarkStart w:id="6" w:name="_Ref220067536"/>
      <w:r>
        <w:t xml:space="preserve">Figure </w:t>
      </w:r>
      <w:r>
        <w:fldChar w:fldCharType="begin"/>
      </w:r>
      <w:r>
        <w:instrText xml:space="preserve"> SEQ Figure \* ARABIC </w:instrText>
      </w:r>
      <w:r>
        <w:fldChar w:fldCharType="separate"/>
      </w:r>
      <w:r w:rsidR="00381CEA">
        <w:rPr>
          <w:noProof/>
        </w:rPr>
        <w:t>2</w:t>
      </w:r>
      <w:r>
        <w:fldChar w:fldCharType="end"/>
      </w:r>
      <w:bookmarkEnd w:id="6"/>
      <w:r>
        <w:t xml:space="preserve">. </w:t>
      </w:r>
      <w:r w:rsidR="00660CD2">
        <w:t>K-6GSAT</w:t>
      </w:r>
      <w:r w:rsidRPr="008F73D2">
        <w:t xml:space="preserve"> service scenarios and 6G-native PNT integrity check mechanism </w:t>
      </w:r>
      <w:r>
        <w:br/>
      </w:r>
      <w:r w:rsidRPr="008F73D2">
        <w:t>(GNSS/6G cross-validation). [Illustrations by Gemini; technically verified by authors]</w:t>
      </w:r>
    </w:p>
    <w:p w14:paraId="35384FD3" w14:textId="77777777" w:rsidR="008F73D2" w:rsidRDefault="008F73D2" w:rsidP="00F75C1F">
      <w:pPr>
        <w:pStyle w:val="maintext"/>
        <w:ind w:firstLine="440"/>
        <w:rPr>
          <w:lang w:val="en-US"/>
        </w:rPr>
      </w:pPr>
    </w:p>
    <w:p w14:paraId="427B271B" w14:textId="5125E112" w:rsidR="00FD6E3C" w:rsidRDefault="00F75C1F" w:rsidP="00F75C1F">
      <w:pPr>
        <w:pStyle w:val="maintext"/>
        <w:ind w:firstLine="440"/>
        <w:rPr>
          <w:lang w:val="en-US"/>
        </w:rPr>
      </w:pPr>
      <w:r w:rsidRPr="00F75C1F">
        <w:rPr>
          <w:lang w:val="en-US"/>
        </w:rPr>
        <w:lastRenderedPageBreak/>
        <w:t>Furthermore, the establishment of 6G native PNT services is required to provide uninterrupted Positioning, Navigation, and Timing (PNT) services even in extreme situations where GNSS signals are completely blocked or unreliable. This serves as an essential fallback mode to ensure system sustainability in GNSS-unavailable scenarios. We maintain that such a complementary structure, leveraging the precise timing and positioning estimation capabilities of the 6G network itself, provides a powerful technical solution to overcome security threats and operational uncertainties in non-terrestrial environments while maximizing the survivability of 6G NTN services.</w:t>
      </w:r>
    </w:p>
    <w:p w14:paraId="063F2139" w14:textId="3EEA2EF8" w:rsidR="00706617" w:rsidRDefault="00706617" w:rsidP="00FD6E3C">
      <w:pPr>
        <w:pStyle w:val="maintext"/>
        <w:ind w:firstLine="440"/>
        <w:rPr>
          <w:lang w:val="en-US"/>
        </w:rPr>
      </w:pPr>
    </w:p>
    <w:p w14:paraId="05AA4B9A" w14:textId="00FA9DCB" w:rsidR="00706617" w:rsidRPr="00FD6E3C" w:rsidRDefault="00706617" w:rsidP="00706617">
      <w:pPr>
        <w:pStyle w:val="maintext"/>
        <w:ind w:left="440" w:hangingChars="200" w:hanging="440"/>
        <w:rPr>
          <w:b/>
          <w:bCs/>
        </w:rPr>
      </w:pPr>
      <w:r w:rsidRPr="00FD6E3C">
        <w:rPr>
          <w:rFonts w:hint="eastAsia"/>
          <w:b/>
          <w:bCs/>
        </w:rPr>
        <w:t>P</w:t>
      </w:r>
      <w:r w:rsidRPr="00FD6E3C">
        <w:rPr>
          <w:b/>
          <w:bCs/>
        </w:rPr>
        <w:t xml:space="preserve">roposal </w:t>
      </w:r>
      <w:r w:rsidR="008626DE">
        <w:rPr>
          <w:rFonts w:hint="eastAsia"/>
          <w:b/>
          <w:bCs/>
        </w:rPr>
        <w:t>1</w:t>
      </w:r>
      <w:r w:rsidR="008626DE">
        <w:rPr>
          <w:b/>
          <w:bCs/>
        </w:rPr>
        <w:t>1</w:t>
      </w:r>
      <w:r w:rsidRPr="00FD6E3C">
        <w:rPr>
          <w:b/>
          <w:bCs/>
        </w:rPr>
        <w:t xml:space="preserve">. </w:t>
      </w:r>
      <w:r w:rsidR="00816397">
        <w:rPr>
          <w:b/>
          <w:bCs/>
        </w:rPr>
        <w:t>S</w:t>
      </w:r>
      <w:r w:rsidR="00816397" w:rsidRPr="00816397">
        <w:rPr>
          <w:b/>
          <w:bCs/>
        </w:rPr>
        <w:t>upport integrity checks</w:t>
      </w:r>
      <w:r w:rsidR="00816397">
        <w:rPr>
          <w:b/>
          <w:bCs/>
        </w:rPr>
        <w:t>, e.g.,</w:t>
      </w:r>
      <w:r w:rsidR="00816397" w:rsidRPr="00816397">
        <w:rPr>
          <w:b/>
          <w:bCs/>
        </w:rPr>
        <w:t xml:space="preserve"> to detect spoofing</w:t>
      </w:r>
      <w:r w:rsidR="00816397">
        <w:rPr>
          <w:b/>
          <w:bCs/>
        </w:rPr>
        <w:t xml:space="preserve"> and/or jamming, etc</w:t>
      </w:r>
    </w:p>
    <w:p w14:paraId="3BBCC5AA" w14:textId="77777777" w:rsidR="00A6083F" w:rsidRPr="008760B9" w:rsidRDefault="00A6083F" w:rsidP="00A6083F">
      <w:pPr>
        <w:pStyle w:val="maintext"/>
        <w:numPr>
          <w:ilvl w:val="0"/>
          <w:numId w:val="43"/>
        </w:numPr>
        <w:ind w:firstLineChars="0"/>
        <w:rPr>
          <w:b/>
          <w:bCs/>
        </w:rPr>
      </w:pPr>
      <w:r w:rsidRPr="008760B9">
        <w:rPr>
          <w:b/>
          <w:bCs/>
        </w:rPr>
        <w:t xml:space="preserve">allowing the network to validate GNSS data against 6G-native measurements (e.g., RTT, </w:t>
      </w:r>
      <w:proofErr w:type="spellStart"/>
      <w:r w:rsidRPr="008760B9">
        <w:rPr>
          <w:b/>
          <w:bCs/>
        </w:rPr>
        <w:t>AoA</w:t>
      </w:r>
      <w:proofErr w:type="spellEnd"/>
      <w:r w:rsidRPr="008760B9">
        <w:rPr>
          <w:b/>
          <w:bCs/>
        </w:rPr>
        <w:t>)</w:t>
      </w:r>
    </w:p>
    <w:p w14:paraId="53F7D4C9" w14:textId="77777777" w:rsidR="00A6083F" w:rsidRPr="008760B9" w:rsidRDefault="00A6083F" w:rsidP="00A6083F">
      <w:pPr>
        <w:pStyle w:val="maintext"/>
        <w:numPr>
          <w:ilvl w:val="0"/>
          <w:numId w:val="43"/>
        </w:numPr>
        <w:ind w:firstLineChars="0"/>
        <w:rPr>
          <w:b/>
          <w:bCs/>
        </w:rPr>
      </w:pPr>
      <w:r w:rsidRPr="008760B9">
        <w:rPr>
          <w:b/>
          <w:bCs/>
        </w:rPr>
        <w:t>allowing the network to validate UE’s GNSS data by reporting UE’s GNSS measurements (e.g. GNSS status, number of visible GNSS satellites, GNSS satellite IDs, GNSS RSRP/RSRQ) to the network.</w:t>
      </w:r>
    </w:p>
    <w:p w14:paraId="3918C0D4" w14:textId="65AB0E8A" w:rsidR="00706617" w:rsidRPr="008760B9" w:rsidRDefault="00A6083F" w:rsidP="008760B9">
      <w:pPr>
        <w:pStyle w:val="maintext"/>
        <w:numPr>
          <w:ilvl w:val="0"/>
          <w:numId w:val="43"/>
        </w:numPr>
        <w:ind w:firstLineChars="0"/>
        <w:rPr>
          <w:b/>
          <w:bCs/>
        </w:rPr>
      </w:pPr>
      <w:r w:rsidRPr="008760B9">
        <w:rPr>
          <w:b/>
          <w:bCs/>
        </w:rPr>
        <w:t>allowing the UE to validate GNSS data against network-provided information (e.g. number of visible GNSS satellites, GNSS satellite IDs, GNSS RSRP/RSRQ)</w:t>
      </w:r>
    </w:p>
    <w:p w14:paraId="75FDA6A8" w14:textId="1EEF6ECC" w:rsidR="00706617" w:rsidRDefault="00706617" w:rsidP="00FD6E3C">
      <w:pPr>
        <w:pStyle w:val="maintext"/>
        <w:ind w:firstLine="440"/>
      </w:pPr>
    </w:p>
    <w:p w14:paraId="09F5D102" w14:textId="29842992" w:rsidR="00706617" w:rsidRPr="00FD6E3C" w:rsidRDefault="00706617" w:rsidP="00706617">
      <w:pPr>
        <w:pStyle w:val="maintext"/>
        <w:ind w:left="440" w:hangingChars="200" w:hanging="440"/>
        <w:rPr>
          <w:b/>
          <w:bCs/>
        </w:rPr>
      </w:pPr>
      <w:r w:rsidRPr="00FD6E3C">
        <w:rPr>
          <w:rFonts w:hint="eastAsia"/>
          <w:b/>
          <w:bCs/>
        </w:rPr>
        <w:t>P</w:t>
      </w:r>
      <w:r w:rsidRPr="00FD6E3C">
        <w:rPr>
          <w:b/>
          <w:bCs/>
        </w:rPr>
        <w:t xml:space="preserve">roposal </w:t>
      </w:r>
      <w:r w:rsidR="008626DE">
        <w:rPr>
          <w:rFonts w:hint="eastAsia"/>
          <w:b/>
          <w:bCs/>
        </w:rPr>
        <w:t>1</w:t>
      </w:r>
      <w:r w:rsidR="008626DE">
        <w:rPr>
          <w:b/>
          <w:bCs/>
        </w:rPr>
        <w:t>2</w:t>
      </w:r>
      <w:r w:rsidRPr="00FD6E3C">
        <w:rPr>
          <w:b/>
          <w:bCs/>
        </w:rPr>
        <w:t xml:space="preserve">. </w:t>
      </w:r>
      <w:r w:rsidR="00990F9D">
        <w:rPr>
          <w:b/>
          <w:bCs/>
        </w:rPr>
        <w:t xml:space="preserve">Study </w:t>
      </w:r>
      <w:r w:rsidR="00990F9D" w:rsidRPr="00990F9D">
        <w:rPr>
          <w:b/>
          <w:bCs/>
        </w:rPr>
        <w:t xml:space="preserve">6G native PNT services </w:t>
      </w:r>
      <w:r w:rsidR="00990F9D">
        <w:rPr>
          <w:b/>
          <w:bCs/>
        </w:rPr>
        <w:t xml:space="preserve">to </w:t>
      </w:r>
      <w:r w:rsidR="00990F9D" w:rsidRPr="00990F9D">
        <w:rPr>
          <w:b/>
          <w:bCs/>
        </w:rPr>
        <w:t>provide a fallback</w:t>
      </w:r>
      <w:r w:rsidR="00990F9D">
        <w:rPr>
          <w:b/>
          <w:bCs/>
        </w:rPr>
        <w:t xml:space="preserve"> mode</w:t>
      </w:r>
      <w:r w:rsidR="00990F9D" w:rsidRPr="00990F9D">
        <w:rPr>
          <w:b/>
          <w:bCs/>
        </w:rPr>
        <w:t xml:space="preserve"> for GNSS-</w:t>
      </w:r>
      <w:r w:rsidR="00990F9D">
        <w:rPr>
          <w:b/>
          <w:bCs/>
        </w:rPr>
        <w:t>unavailable</w:t>
      </w:r>
      <w:r w:rsidR="00990F9D" w:rsidRPr="00990F9D">
        <w:rPr>
          <w:b/>
          <w:bCs/>
        </w:rPr>
        <w:t xml:space="preserve"> scenarios</w:t>
      </w:r>
    </w:p>
    <w:p w14:paraId="34F7B650" w14:textId="77777777" w:rsidR="00DF09C5" w:rsidRPr="00B474B6" w:rsidRDefault="00DF09C5" w:rsidP="00DF09C5">
      <w:pPr>
        <w:pBdr>
          <w:bottom w:val="single" w:sz="12" w:space="1" w:color="auto"/>
        </w:pBdr>
        <w:spacing w:after="120"/>
        <w:rPr>
          <w:lang w:val="en-GB"/>
        </w:rPr>
      </w:pPr>
    </w:p>
    <w:p w14:paraId="1E19F79A" w14:textId="7E17F07D" w:rsidR="00DF09C5" w:rsidRDefault="00DF09C5" w:rsidP="00DF09C5">
      <w:pPr>
        <w:pStyle w:val="1"/>
        <w:spacing w:after="120"/>
      </w:pPr>
      <w:r>
        <w:t>HARQ operation</w:t>
      </w:r>
    </w:p>
    <w:p w14:paraId="5A1D9610" w14:textId="2248DF04" w:rsidR="008760B9" w:rsidRPr="008760B9" w:rsidRDefault="008760B9" w:rsidP="008760B9">
      <w:pPr>
        <w:pStyle w:val="maintext"/>
        <w:ind w:firstLine="440"/>
        <w:rPr>
          <w:lang w:val="en-US"/>
        </w:rPr>
      </w:pPr>
      <w:r w:rsidRPr="008760B9">
        <w:rPr>
          <w:lang w:val="en-US"/>
        </w:rPr>
        <w:t xml:space="preserve">The long propagation delay inherent in Non-Terrestrial Networks (NTN) is a major factor that degrades overall system latency by causing excessive waiting times during standard Hybrid Automatic Repeat Request (HARQ) operations. To address this, 5G NTN (Rel-17/18) has already introduced features to disable HARQ feedback in specific scenarios to reduce latency and signaling overhead. </w:t>
      </w:r>
    </w:p>
    <w:p w14:paraId="058845D3" w14:textId="4A8DC04E" w:rsidR="008760B9" w:rsidRPr="008760B9" w:rsidRDefault="008760B9" w:rsidP="008760B9">
      <w:pPr>
        <w:pStyle w:val="maintext"/>
        <w:ind w:firstLine="440"/>
        <w:rPr>
          <w:lang w:val="en-US"/>
        </w:rPr>
      </w:pPr>
      <w:r w:rsidRPr="008760B9">
        <w:rPr>
          <w:lang w:val="en-US"/>
        </w:rPr>
        <w:t>However, simply disabling HARQ feedback</w:t>
      </w:r>
      <w:r w:rsidR="00192A31" w:rsidRPr="002A413E">
        <w:rPr>
          <w:rFonts w:hint="eastAsia"/>
          <w:lang w:val="en-US"/>
        </w:rPr>
        <w:t xml:space="preserve"> </w:t>
      </w:r>
      <w:bookmarkStart w:id="7" w:name="_Hlk220620458"/>
      <w:r w:rsidR="00192A31">
        <w:rPr>
          <w:rFonts w:hint="eastAsia"/>
          <w:lang w:val="en-US"/>
        </w:rPr>
        <w:t xml:space="preserve">leaves ARQ as </w:t>
      </w:r>
      <w:r w:rsidR="00192A31" w:rsidRPr="000B1092">
        <w:rPr>
          <w:lang w:val="en-US"/>
        </w:rPr>
        <w:t>the only automatic retransmission mechanism</w:t>
      </w:r>
      <w:r w:rsidR="00192A31">
        <w:rPr>
          <w:rFonts w:hint="eastAsia"/>
          <w:lang w:val="en-US"/>
        </w:rPr>
        <w:t>, and</w:t>
      </w:r>
      <w:bookmarkEnd w:id="7"/>
      <w:r w:rsidRPr="008760B9">
        <w:rPr>
          <w:lang w:val="en-US"/>
        </w:rPr>
        <w:t xml:space="preserve"> results in the loss of soft combining gain between retransmitted signals, making it challenging to secure an adequate link budget. To prevent such performance degradation, ETRI proposes studying technologies that provide combining gain through automatic retransmission mechanisms in 6G NTN, even when HARQ feedback is disabled. </w:t>
      </w:r>
    </w:p>
    <w:p w14:paraId="1D5A8F6F" w14:textId="4507B57C" w:rsidR="00864E5F" w:rsidRDefault="00192A31" w:rsidP="008760B9">
      <w:pPr>
        <w:pStyle w:val="maintext"/>
        <w:spacing w:after="120"/>
        <w:ind w:firstLine="440"/>
        <w:rPr>
          <w:lang w:val="en-US"/>
        </w:rPr>
      </w:pPr>
      <w:bookmarkStart w:id="8" w:name="_Hlk220620489"/>
      <w:r w:rsidRPr="00461265">
        <w:rPr>
          <w:lang w:val="en-US"/>
        </w:rPr>
        <w:t xml:space="preserve">In addition, </w:t>
      </w:r>
      <w:r>
        <w:rPr>
          <w:rFonts w:hint="eastAsia"/>
          <w:lang w:val="en-US"/>
        </w:rPr>
        <w:t xml:space="preserve">disabling </w:t>
      </w:r>
      <w:r w:rsidRPr="00461265">
        <w:rPr>
          <w:lang w:val="en-US"/>
        </w:rPr>
        <w:t xml:space="preserve">HARQ feedback </w:t>
      </w:r>
      <w:r>
        <w:rPr>
          <w:rFonts w:hint="eastAsia"/>
          <w:lang w:val="en-US"/>
        </w:rPr>
        <w:t>makes</w:t>
      </w:r>
      <w:r w:rsidRPr="00461265">
        <w:rPr>
          <w:lang w:val="en-US"/>
        </w:rPr>
        <w:t xml:space="preserve"> repetition-based transmission </w:t>
      </w:r>
      <w:r>
        <w:rPr>
          <w:rFonts w:hint="eastAsia"/>
          <w:lang w:val="en-US"/>
        </w:rPr>
        <w:t xml:space="preserve">as </w:t>
      </w:r>
      <w:r w:rsidRPr="00461265">
        <w:rPr>
          <w:lang w:val="en-US"/>
        </w:rPr>
        <w:t>a primary reliability mechanism</w:t>
      </w:r>
      <w:r>
        <w:rPr>
          <w:rFonts w:hint="eastAsia"/>
          <w:lang w:val="en-US"/>
        </w:rPr>
        <w:t xml:space="preserve"> in NTN</w:t>
      </w:r>
      <w:r w:rsidRPr="00461265">
        <w:rPr>
          <w:lang w:val="en-US"/>
        </w:rPr>
        <w:t xml:space="preserve">. </w:t>
      </w:r>
      <w:bookmarkStart w:id="9" w:name="_Hlk220620515"/>
      <w:bookmarkEnd w:id="8"/>
      <w:r>
        <w:rPr>
          <w:rFonts w:hint="eastAsia"/>
          <w:lang w:val="en-US"/>
        </w:rPr>
        <w:t>Repetition can effectively enhance reliability</w:t>
      </w:r>
      <w:bookmarkEnd w:id="9"/>
      <w:r>
        <w:rPr>
          <w:rFonts w:hint="eastAsia"/>
          <w:lang w:val="en-US"/>
        </w:rPr>
        <w:t xml:space="preserve"> </w:t>
      </w:r>
      <w:r w:rsidR="008760B9" w:rsidRPr="008760B9">
        <w:rPr>
          <w:lang w:val="en-US"/>
        </w:rPr>
        <w:t>by ensuring combining gain without waiting for feedback,</w:t>
      </w:r>
      <w:r w:rsidR="00864E5F">
        <w:rPr>
          <w:rFonts w:hint="eastAsia"/>
          <w:lang w:val="en-US"/>
        </w:rPr>
        <w:t xml:space="preserve"> thereby alleviating</w:t>
      </w:r>
      <w:r w:rsidR="008760B9" w:rsidRPr="008760B9">
        <w:rPr>
          <w:lang w:val="en-US"/>
        </w:rPr>
        <w:t xml:space="preserve"> the long latency issues of NTN while maintaining transmission reliability. </w:t>
      </w:r>
    </w:p>
    <w:p w14:paraId="7111BCF6" w14:textId="15683318" w:rsidR="00864E5F" w:rsidRDefault="00864E5F" w:rsidP="00864E5F">
      <w:pPr>
        <w:pStyle w:val="maintext"/>
        <w:spacing w:after="120"/>
        <w:ind w:firstLine="440"/>
        <w:rPr>
          <w:lang w:val="en-US"/>
        </w:rPr>
      </w:pPr>
      <w:r w:rsidRPr="001631D6">
        <w:rPr>
          <w:lang w:val="en-US"/>
        </w:rPr>
        <w:t xml:space="preserve">However, </w:t>
      </w:r>
      <w:r w:rsidRPr="001849DA">
        <w:rPr>
          <w:lang w:val="en-US"/>
        </w:rPr>
        <w:t>the implications may differ when viewed from a throughput perspective</w:t>
      </w:r>
      <w:r>
        <w:rPr>
          <w:rFonts w:hint="eastAsia"/>
          <w:lang w:val="en-US"/>
        </w:rPr>
        <w:t xml:space="preserve">. </w:t>
      </w:r>
      <w:r>
        <w:rPr>
          <w:lang w:val="en-US"/>
        </w:rPr>
        <w:t>W</w:t>
      </w:r>
      <w:r>
        <w:rPr>
          <w:rFonts w:hint="eastAsia"/>
          <w:lang w:val="en-US"/>
        </w:rPr>
        <w:t>hen the HARQ feedback is disabled, CSI feedback</w:t>
      </w:r>
      <w:r w:rsidRPr="001631D6">
        <w:rPr>
          <w:lang w:val="en-US"/>
        </w:rPr>
        <w:t xml:space="preserve"> alone cannot capture repetition-specific decoding behavior at the receiver. Even when HARQ feedback is available, ACK/NACK signaling </w:t>
      </w:r>
      <w:r>
        <w:rPr>
          <w:rFonts w:hint="eastAsia"/>
          <w:lang w:val="en-US"/>
        </w:rPr>
        <w:t xml:space="preserve">cannot distinguish between well-matched repetition and over-repetition, since it </w:t>
      </w:r>
      <w:r w:rsidRPr="001631D6">
        <w:rPr>
          <w:lang w:val="en-US"/>
        </w:rPr>
        <w:t>only indicates whether decoding was successful at least once within a repetition window</w:t>
      </w:r>
      <w:r>
        <w:rPr>
          <w:rFonts w:hint="eastAsia"/>
          <w:lang w:val="en-US"/>
        </w:rPr>
        <w:t xml:space="preserve">. </w:t>
      </w:r>
      <w:r w:rsidRPr="001631D6">
        <w:rPr>
          <w:lang w:val="en-US"/>
        </w:rPr>
        <w:t>As a result, excessive repetitions may remain undetected, leading to unnecessary throughput loss.</w:t>
      </w:r>
      <w:r>
        <w:rPr>
          <w:rFonts w:hint="eastAsia"/>
          <w:lang w:val="en-US"/>
        </w:rPr>
        <w:t xml:space="preserve"> </w:t>
      </w:r>
      <w:r w:rsidRPr="001631D6">
        <w:rPr>
          <w:lang w:val="en-US"/>
        </w:rPr>
        <w:t xml:space="preserve">This motivates further study on </w:t>
      </w:r>
      <w:r>
        <w:rPr>
          <w:rFonts w:hint="eastAsia"/>
          <w:lang w:val="en-US"/>
        </w:rPr>
        <w:t xml:space="preserve">enhanced </w:t>
      </w:r>
      <w:r w:rsidRPr="001631D6">
        <w:rPr>
          <w:lang w:val="en-US"/>
        </w:rPr>
        <w:t xml:space="preserve">repetition control mechanisms that can detect and mitigate </w:t>
      </w:r>
      <w:r w:rsidR="00C06302">
        <w:rPr>
          <w:rFonts w:hint="eastAsia"/>
          <w:lang w:val="en-US"/>
        </w:rPr>
        <w:t>excessive repetition</w:t>
      </w:r>
      <w:r w:rsidR="003F06AE">
        <w:rPr>
          <w:rFonts w:hint="eastAsia"/>
          <w:lang w:val="en-US"/>
        </w:rPr>
        <w:t>s</w:t>
      </w:r>
      <w:r>
        <w:rPr>
          <w:rFonts w:hint="eastAsia"/>
          <w:lang w:val="en-US"/>
        </w:rPr>
        <w:t xml:space="preserve"> under NTN constraints</w:t>
      </w:r>
      <w:r w:rsidRPr="001631D6">
        <w:rPr>
          <w:lang w:val="en-US"/>
        </w:rPr>
        <w:t>.</w:t>
      </w:r>
    </w:p>
    <w:p w14:paraId="653C8EEF" w14:textId="2987C789" w:rsidR="00DF09C5" w:rsidRDefault="008760B9" w:rsidP="008760B9">
      <w:pPr>
        <w:pStyle w:val="maintext"/>
        <w:spacing w:after="120"/>
        <w:ind w:firstLine="440"/>
        <w:rPr>
          <w:lang w:val="en-US"/>
        </w:rPr>
      </w:pPr>
      <w:r w:rsidRPr="008760B9">
        <w:rPr>
          <w:lang w:val="en-US"/>
        </w:rPr>
        <w:t xml:space="preserve">ETRI maintains that </w:t>
      </w:r>
      <w:r w:rsidR="00864E5F">
        <w:rPr>
          <w:rFonts w:hint="eastAsia"/>
          <w:lang w:val="en-US"/>
        </w:rPr>
        <w:t>studying</w:t>
      </w:r>
      <w:r w:rsidR="00864E5F" w:rsidRPr="008760B9">
        <w:rPr>
          <w:lang w:val="en-US"/>
        </w:rPr>
        <w:t xml:space="preserve"> </w:t>
      </w:r>
      <w:r w:rsidR="00864E5F">
        <w:rPr>
          <w:rFonts w:hint="eastAsia"/>
          <w:lang w:val="en-US"/>
        </w:rPr>
        <w:t>(1)</w:t>
      </w:r>
      <w:r w:rsidR="00864E5F" w:rsidRPr="008760B9">
        <w:rPr>
          <w:lang w:val="en-US"/>
        </w:rPr>
        <w:t xml:space="preserve"> </w:t>
      </w:r>
      <w:r w:rsidRPr="008760B9">
        <w:rPr>
          <w:lang w:val="en-US"/>
        </w:rPr>
        <w:t xml:space="preserve">automatic retransmission-based methods for </w:t>
      </w:r>
      <w:r w:rsidR="0073186A">
        <w:rPr>
          <w:rFonts w:hint="eastAsia"/>
          <w:lang w:val="en-US"/>
        </w:rPr>
        <w:t>reliability enhancement, and (2) enhanced repetition control for throughput enhancement,</w:t>
      </w:r>
      <w:r w:rsidRPr="008760B9">
        <w:rPr>
          <w:lang w:val="en-US"/>
        </w:rPr>
        <w:t xml:space="preserve"> will be key technical solution</w:t>
      </w:r>
      <w:r w:rsidR="0073186A">
        <w:rPr>
          <w:rFonts w:hint="eastAsia"/>
          <w:lang w:val="en-US"/>
        </w:rPr>
        <w:t>s</w:t>
      </w:r>
      <w:r w:rsidRPr="008760B9">
        <w:rPr>
          <w:lang w:val="en-US"/>
        </w:rPr>
        <w:t xml:space="preserve"> for maximizing the </w:t>
      </w:r>
      <w:r w:rsidRPr="008760B9">
        <w:rPr>
          <w:lang w:val="en-US"/>
        </w:rPr>
        <w:lastRenderedPageBreak/>
        <w:t>reception performance of 6G NTN devices, particularly for low-power UEs or those in harsh channel environments.</w:t>
      </w:r>
    </w:p>
    <w:p w14:paraId="25D67099" w14:textId="2EAA61D8" w:rsidR="00DF09C5" w:rsidRDefault="00DF09C5" w:rsidP="00FD6E3C">
      <w:pPr>
        <w:pStyle w:val="maintext"/>
        <w:ind w:firstLine="440"/>
      </w:pPr>
    </w:p>
    <w:p w14:paraId="588DD364" w14:textId="58FE9754" w:rsidR="0073186A" w:rsidRDefault="00DF09C5" w:rsidP="00DF09C5">
      <w:pPr>
        <w:pStyle w:val="maintext"/>
        <w:spacing w:after="120"/>
        <w:ind w:left="440" w:hangingChars="200" w:hanging="440"/>
        <w:rPr>
          <w:b/>
          <w:bCs/>
        </w:rPr>
      </w:pPr>
      <w:r w:rsidRPr="00FD6E3C">
        <w:rPr>
          <w:rFonts w:hint="eastAsia"/>
          <w:b/>
          <w:bCs/>
        </w:rPr>
        <w:t>P</w:t>
      </w:r>
      <w:r w:rsidRPr="00FD6E3C">
        <w:rPr>
          <w:b/>
          <w:bCs/>
        </w:rPr>
        <w:t xml:space="preserve">roposal </w:t>
      </w:r>
      <w:r w:rsidR="008626DE">
        <w:rPr>
          <w:rFonts w:hint="eastAsia"/>
          <w:b/>
          <w:bCs/>
        </w:rPr>
        <w:t>1</w:t>
      </w:r>
      <w:r w:rsidR="008626DE">
        <w:rPr>
          <w:b/>
          <w:bCs/>
        </w:rPr>
        <w:t>3</w:t>
      </w:r>
      <w:r w:rsidRPr="00FD6E3C">
        <w:rPr>
          <w:b/>
          <w:bCs/>
        </w:rPr>
        <w:t xml:space="preserve">. </w:t>
      </w:r>
      <w:r>
        <w:rPr>
          <w:b/>
          <w:bCs/>
        </w:rPr>
        <w:t xml:space="preserve">Study </w:t>
      </w:r>
      <w:r w:rsidR="0073186A">
        <w:rPr>
          <w:rFonts w:hint="eastAsia"/>
          <w:b/>
          <w:bCs/>
        </w:rPr>
        <w:t>f</w:t>
      </w:r>
      <w:r w:rsidR="0073186A" w:rsidRPr="00187161">
        <w:rPr>
          <w:b/>
          <w:bCs/>
        </w:rPr>
        <w:t xml:space="preserve">ollowing </w:t>
      </w:r>
      <w:r w:rsidR="0073186A">
        <w:rPr>
          <w:rFonts w:hint="eastAsia"/>
          <w:b/>
          <w:bCs/>
        </w:rPr>
        <w:t xml:space="preserve">enhanced </w:t>
      </w:r>
      <w:r w:rsidR="0073186A" w:rsidRPr="00187161">
        <w:rPr>
          <w:b/>
          <w:bCs/>
        </w:rPr>
        <w:t>mechanisms for maximizing the reception performance of 6G NTN devices</w:t>
      </w:r>
    </w:p>
    <w:p w14:paraId="11F1D02A" w14:textId="050AC684" w:rsidR="00B52721" w:rsidRDefault="0073186A" w:rsidP="0073186A">
      <w:pPr>
        <w:pStyle w:val="maintext"/>
        <w:numPr>
          <w:ilvl w:val="0"/>
          <w:numId w:val="43"/>
        </w:numPr>
        <w:ind w:firstLineChars="0"/>
        <w:rPr>
          <w:b/>
          <w:bCs/>
        </w:rPr>
      </w:pPr>
      <w:r>
        <w:rPr>
          <w:rFonts w:hint="eastAsia"/>
          <w:b/>
          <w:bCs/>
        </w:rPr>
        <w:t xml:space="preserve">For </w:t>
      </w:r>
      <w:r>
        <w:rPr>
          <w:b/>
          <w:bCs/>
        </w:rPr>
        <w:t>reliability</w:t>
      </w:r>
      <w:r>
        <w:rPr>
          <w:rFonts w:hint="eastAsia"/>
          <w:b/>
          <w:bCs/>
        </w:rPr>
        <w:t xml:space="preserve">: Study </w:t>
      </w:r>
      <w:r w:rsidR="00DF09C5">
        <w:rPr>
          <w:b/>
          <w:bCs/>
        </w:rPr>
        <w:t>a</w:t>
      </w:r>
      <w:r w:rsidR="00DF09C5" w:rsidRPr="00DF09C5">
        <w:rPr>
          <w:b/>
          <w:bCs/>
        </w:rPr>
        <w:t>utomatic retransmission mechanism to provide combining gain even for HARQ-disabled scenario</w:t>
      </w:r>
    </w:p>
    <w:p w14:paraId="2788FDF3" w14:textId="5529E539" w:rsidR="00C06302" w:rsidRPr="00B52721" w:rsidRDefault="00C06302" w:rsidP="003F06AE">
      <w:pPr>
        <w:pStyle w:val="maintext"/>
        <w:numPr>
          <w:ilvl w:val="0"/>
          <w:numId w:val="43"/>
        </w:numPr>
        <w:ind w:firstLineChars="0"/>
        <w:rPr>
          <w:b/>
          <w:bCs/>
        </w:rPr>
      </w:pPr>
      <w:r>
        <w:rPr>
          <w:rFonts w:hint="eastAsia"/>
          <w:b/>
          <w:bCs/>
        </w:rPr>
        <w:t>For throughput: Study repetition control mechanisms that can detect and mitigate excessive repetition</w:t>
      </w:r>
      <w:r w:rsidR="003F06AE">
        <w:rPr>
          <w:rFonts w:hint="eastAsia"/>
          <w:b/>
          <w:bCs/>
        </w:rPr>
        <w:t>s</w:t>
      </w:r>
    </w:p>
    <w:p w14:paraId="233DC28E" w14:textId="77777777" w:rsidR="00FD6E3C" w:rsidRPr="00B474B6" w:rsidRDefault="00FD6E3C" w:rsidP="00FD6E3C">
      <w:pPr>
        <w:pBdr>
          <w:bottom w:val="single" w:sz="12" w:space="1" w:color="auto"/>
        </w:pBdr>
        <w:spacing w:after="120"/>
        <w:rPr>
          <w:lang w:val="en-GB"/>
        </w:rPr>
      </w:pPr>
    </w:p>
    <w:p w14:paraId="135D7D88" w14:textId="1FA8491A" w:rsidR="00FD6E3C" w:rsidRDefault="00FD6E3C" w:rsidP="00FD6E3C">
      <w:pPr>
        <w:pStyle w:val="1"/>
        <w:spacing w:after="120"/>
      </w:pPr>
      <w:r>
        <w:t>Support of IoT-NTN</w:t>
      </w:r>
    </w:p>
    <w:p w14:paraId="6A068D52" w14:textId="77777777" w:rsidR="008760B9" w:rsidRPr="008760B9" w:rsidRDefault="008760B9" w:rsidP="008760B9">
      <w:pPr>
        <w:pStyle w:val="maintext"/>
        <w:ind w:firstLine="440"/>
        <w:rPr>
          <w:lang w:val="en-US"/>
        </w:rPr>
      </w:pPr>
      <w:r w:rsidRPr="008760B9">
        <w:rPr>
          <w:lang w:val="en-US"/>
        </w:rPr>
        <w:t>6G IoT-NTN aims to provide wide-area connectivity to a massive number of low-end devices, serving as a cornerstone of a hyper-connected society. To reduce hardware complexity and significantly lower manufacturing costs, ETRI proposes defining the UE bandwidth for 6G IoT-NTN as 3 MHz or less. Furthermore, to ensure cost-efficiency by eliminating the need for GNSS chipsets, GNSS-less NTN operation should be established as the baseline for 6G IoT-NTN. Supporting Half-Duplex FDD (HD-FDD) is also a vital technical decision for expanding the low-cost device ecosystem, as it allows for UE implementation without expensive duplexers.</w:t>
      </w:r>
    </w:p>
    <w:p w14:paraId="04A589E0" w14:textId="1EECCF88" w:rsidR="00FD6E3C" w:rsidRDefault="008760B9" w:rsidP="008760B9">
      <w:pPr>
        <w:pStyle w:val="maintext"/>
        <w:ind w:firstLine="440"/>
        <w:rPr>
          <w:lang w:val="en-US"/>
        </w:rPr>
      </w:pPr>
      <w:r w:rsidRPr="008760B9">
        <w:rPr>
          <w:lang w:val="en-US"/>
        </w:rPr>
        <w:t>Additionally, CubeSats, which are emerging as a cost-effective satellite platform for 6G IoT-NTN, may experience a substantial link budget degradation—exceeding 20 dB compared to reference satellites—due to stringent Size, Weight, Power, and Cost (</w:t>
      </w:r>
      <w:proofErr w:type="spellStart"/>
      <w:r w:rsidRPr="008760B9">
        <w:rPr>
          <w:lang w:val="en-US"/>
        </w:rPr>
        <w:t>SWaP</w:t>
      </w:r>
      <w:proofErr w:type="spellEnd"/>
      <w:r w:rsidRPr="008760B9">
        <w:rPr>
          <w:lang w:val="en-US"/>
        </w:rPr>
        <w:t>-C) constraints. In-depth studies on coverage enhancement schemes specific to CubeSat platforms are required to overcome these hardware limitations and ensure reliable service coverage. We believe that by integrating low-bandwidth, GNSS-less designs with performance optimization for CubeSat environments, 6G IoT-NTN will achieve both economic viability and technical feasibility, ultimately realizing true global connectivity.</w:t>
      </w:r>
    </w:p>
    <w:p w14:paraId="7DE24FD2" w14:textId="09995CA2" w:rsidR="006A5297" w:rsidRDefault="006A5297" w:rsidP="008760B9">
      <w:pPr>
        <w:pStyle w:val="maintext"/>
        <w:ind w:firstLine="440"/>
        <w:rPr>
          <w:lang w:val="en-US"/>
        </w:rPr>
      </w:pPr>
      <w:r>
        <w:rPr>
          <w:lang w:val="en-US"/>
        </w:rPr>
        <w:fldChar w:fldCharType="begin"/>
      </w:r>
      <w:r>
        <w:rPr>
          <w:lang w:val="en-US"/>
        </w:rPr>
        <w:instrText xml:space="preserve"> </w:instrText>
      </w:r>
      <w:r>
        <w:rPr>
          <w:rFonts w:hint="eastAsia"/>
          <w:lang w:val="en-US"/>
        </w:rPr>
        <w:instrText>REF _Ref220069583 \h</w:instrText>
      </w:r>
      <w:r>
        <w:rPr>
          <w:lang w:val="en-US"/>
        </w:rPr>
        <w:instrText xml:space="preserve"> </w:instrText>
      </w:r>
      <w:r>
        <w:rPr>
          <w:lang w:val="en-US"/>
        </w:rPr>
      </w:r>
      <w:r>
        <w:rPr>
          <w:lang w:val="en-US"/>
        </w:rPr>
        <w:fldChar w:fldCharType="separate"/>
      </w:r>
      <w:r w:rsidR="00381CEA">
        <w:t xml:space="preserve">Table </w:t>
      </w:r>
      <w:r w:rsidR="00381CEA">
        <w:rPr>
          <w:noProof/>
        </w:rPr>
        <w:t>4</w:t>
      </w:r>
      <w:r>
        <w:rPr>
          <w:lang w:val="en-US"/>
        </w:rPr>
        <w:fldChar w:fldCharType="end"/>
      </w:r>
      <w:r>
        <w:rPr>
          <w:lang w:val="en-US"/>
        </w:rPr>
        <w:t xml:space="preserve"> provides detailed r</w:t>
      </w:r>
      <w:r w:rsidRPr="006A5297">
        <w:rPr>
          <w:lang w:val="en-US"/>
        </w:rPr>
        <w:t xml:space="preserve">eference </w:t>
      </w:r>
      <w:r>
        <w:rPr>
          <w:lang w:val="en-US"/>
        </w:rPr>
        <w:t>s</w:t>
      </w:r>
      <w:r w:rsidRPr="006A5297">
        <w:rPr>
          <w:lang w:val="en-US"/>
        </w:rPr>
        <w:t xml:space="preserve">atellite </w:t>
      </w:r>
      <w:r>
        <w:rPr>
          <w:lang w:val="en-US"/>
        </w:rPr>
        <w:t>p</w:t>
      </w:r>
      <w:r w:rsidRPr="006A5297">
        <w:rPr>
          <w:lang w:val="en-US"/>
        </w:rPr>
        <w:t xml:space="preserve">arameters for </w:t>
      </w:r>
      <w:r>
        <w:rPr>
          <w:lang w:val="en-US"/>
        </w:rPr>
        <w:t>C</w:t>
      </w:r>
      <w:r w:rsidRPr="006A5297">
        <w:rPr>
          <w:lang w:val="en-US"/>
        </w:rPr>
        <w:t>ube</w:t>
      </w:r>
      <w:r>
        <w:rPr>
          <w:lang w:val="en-US"/>
        </w:rPr>
        <w:t>S</w:t>
      </w:r>
      <w:r w:rsidRPr="006A5297">
        <w:rPr>
          <w:lang w:val="en-US"/>
        </w:rPr>
        <w:t>at-based 6G IoT-NTN</w:t>
      </w:r>
      <w:r>
        <w:rPr>
          <w:lang w:val="en-US"/>
        </w:rPr>
        <w:t>.</w:t>
      </w:r>
    </w:p>
    <w:p w14:paraId="711C457C" w14:textId="77777777" w:rsidR="008760B9" w:rsidRDefault="008760B9" w:rsidP="00FD6E3C">
      <w:pPr>
        <w:pStyle w:val="maintext"/>
        <w:ind w:firstLine="440"/>
        <w:rPr>
          <w:lang w:val="en-US"/>
        </w:rPr>
      </w:pPr>
    </w:p>
    <w:p w14:paraId="72AA9073" w14:textId="3A005313" w:rsidR="00706617" w:rsidRPr="00FD6E3C" w:rsidRDefault="00706617" w:rsidP="00706617">
      <w:pPr>
        <w:pStyle w:val="maintext"/>
        <w:ind w:left="440" w:hangingChars="200" w:hanging="440"/>
        <w:rPr>
          <w:b/>
          <w:bCs/>
        </w:rPr>
      </w:pPr>
      <w:r w:rsidRPr="00FD6E3C">
        <w:rPr>
          <w:rFonts w:hint="eastAsia"/>
          <w:b/>
          <w:bCs/>
        </w:rPr>
        <w:t>P</w:t>
      </w:r>
      <w:r w:rsidRPr="00FD6E3C">
        <w:rPr>
          <w:b/>
          <w:bCs/>
        </w:rPr>
        <w:t xml:space="preserve">roposal </w:t>
      </w:r>
      <w:r w:rsidR="008626DE">
        <w:rPr>
          <w:rFonts w:hint="eastAsia"/>
          <w:b/>
          <w:bCs/>
        </w:rPr>
        <w:t>1</w:t>
      </w:r>
      <w:r w:rsidR="008626DE">
        <w:rPr>
          <w:b/>
          <w:bCs/>
        </w:rPr>
        <w:t>4</w:t>
      </w:r>
      <w:r w:rsidRPr="00FD6E3C">
        <w:rPr>
          <w:b/>
          <w:bCs/>
        </w:rPr>
        <w:t xml:space="preserve">. </w:t>
      </w:r>
      <w:r w:rsidR="009B488D">
        <w:rPr>
          <w:b/>
          <w:bCs/>
        </w:rPr>
        <w:t>Consider 3MHz or less UE BW for 6G IoT NTN</w:t>
      </w:r>
    </w:p>
    <w:p w14:paraId="66A36FDA" w14:textId="2706DFE7" w:rsidR="00706617" w:rsidRDefault="00706617" w:rsidP="00FD6E3C">
      <w:pPr>
        <w:pStyle w:val="maintext"/>
        <w:ind w:firstLine="440"/>
      </w:pPr>
    </w:p>
    <w:p w14:paraId="1E4B3F76" w14:textId="397FC669" w:rsidR="00706617" w:rsidRPr="00FD6E3C" w:rsidRDefault="00706617" w:rsidP="00706617">
      <w:pPr>
        <w:pStyle w:val="maintext"/>
        <w:ind w:left="440" w:hangingChars="200" w:hanging="440"/>
        <w:rPr>
          <w:b/>
          <w:bCs/>
        </w:rPr>
      </w:pPr>
      <w:r w:rsidRPr="00FD6E3C">
        <w:rPr>
          <w:rFonts w:hint="eastAsia"/>
          <w:b/>
          <w:bCs/>
        </w:rPr>
        <w:t>P</w:t>
      </w:r>
      <w:r w:rsidRPr="00FD6E3C">
        <w:rPr>
          <w:b/>
          <w:bCs/>
        </w:rPr>
        <w:t xml:space="preserve">roposal </w:t>
      </w:r>
      <w:r w:rsidR="008626DE">
        <w:rPr>
          <w:rFonts w:hint="eastAsia"/>
          <w:b/>
          <w:bCs/>
        </w:rPr>
        <w:t>1</w:t>
      </w:r>
      <w:r w:rsidR="008626DE">
        <w:rPr>
          <w:b/>
          <w:bCs/>
        </w:rPr>
        <w:t>5</w:t>
      </w:r>
      <w:r w:rsidRPr="00FD6E3C">
        <w:rPr>
          <w:b/>
          <w:bCs/>
        </w:rPr>
        <w:t xml:space="preserve">. </w:t>
      </w:r>
      <w:r w:rsidR="009B488D">
        <w:rPr>
          <w:b/>
          <w:bCs/>
        </w:rPr>
        <w:t>For 6G IoT NTN, GNSS-less NTN operation should be the baseline NTN operation</w:t>
      </w:r>
    </w:p>
    <w:p w14:paraId="6F354157" w14:textId="69189A11" w:rsidR="00706617" w:rsidRDefault="00706617" w:rsidP="00FD6E3C">
      <w:pPr>
        <w:pStyle w:val="maintext"/>
        <w:ind w:firstLine="440"/>
      </w:pPr>
    </w:p>
    <w:p w14:paraId="5207E6DC" w14:textId="75EB810F" w:rsidR="00706617" w:rsidRPr="00FD6E3C" w:rsidRDefault="00706617" w:rsidP="00706617">
      <w:pPr>
        <w:pStyle w:val="maintext"/>
        <w:ind w:left="440" w:hangingChars="200" w:hanging="440"/>
        <w:rPr>
          <w:b/>
          <w:bCs/>
        </w:rPr>
      </w:pPr>
      <w:r w:rsidRPr="00FD6E3C">
        <w:rPr>
          <w:rFonts w:hint="eastAsia"/>
          <w:b/>
          <w:bCs/>
        </w:rPr>
        <w:t>P</w:t>
      </w:r>
      <w:r w:rsidRPr="00FD6E3C">
        <w:rPr>
          <w:b/>
          <w:bCs/>
        </w:rPr>
        <w:t xml:space="preserve">roposal </w:t>
      </w:r>
      <w:r w:rsidR="008626DE">
        <w:rPr>
          <w:rFonts w:hint="eastAsia"/>
          <w:b/>
          <w:bCs/>
        </w:rPr>
        <w:t>1</w:t>
      </w:r>
      <w:r w:rsidR="008626DE">
        <w:rPr>
          <w:b/>
          <w:bCs/>
        </w:rPr>
        <w:t>6</w:t>
      </w:r>
      <w:r w:rsidRPr="00FD6E3C">
        <w:rPr>
          <w:b/>
          <w:bCs/>
        </w:rPr>
        <w:t xml:space="preserve">. </w:t>
      </w:r>
      <w:r w:rsidR="009B488D">
        <w:rPr>
          <w:b/>
          <w:bCs/>
        </w:rPr>
        <w:t>Support HD-FDD for 6G IoT NTN</w:t>
      </w:r>
    </w:p>
    <w:p w14:paraId="20ED2B1D" w14:textId="459BA89D" w:rsidR="00706617" w:rsidRDefault="00706617" w:rsidP="00FD6E3C">
      <w:pPr>
        <w:pStyle w:val="maintext"/>
        <w:ind w:firstLine="440"/>
      </w:pPr>
    </w:p>
    <w:p w14:paraId="47BECCBA" w14:textId="66C31143" w:rsidR="00706617" w:rsidRPr="00FD6E3C" w:rsidRDefault="00706617" w:rsidP="00706617">
      <w:pPr>
        <w:pStyle w:val="maintext"/>
        <w:ind w:left="440" w:hangingChars="200" w:hanging="440"/>
        <w:rPr>
          <w:b/>
          <w:bCs/>
        </w:rPr>
      </w:pPr>
      <w:r w:rsidRPr="00FD6E3C">
        <w:rPr>
          <w:rFonts w:hint="eastAsia"/>
          <w:b/>
          <w:bCs/>
        </w:rPr>
        <w:t>P</w:t>
      </w:r>
      <w:r w:rsidRPr="00FD6E3C">
        <w:rPr>
          <w:b/>
          <w:bCs/>
        </w:rPr>
        <w:t xml:space="preserve">roposal </w:t>
      </w:r>
      <w:r w:rsidR="008626DE">
        <w:rPr>
          <w:rFonts w:hint="eastAsia"/>
          <w:b/>
          <w:bCs/>
        </w:rPr>
        <w:t>1</w:t>
      </w:r>
      <w:r w:rsidR="008626DE">
        <w:rPr>
          <w:b/>
          <w:bCs/>
        </w:rPr>
        <w:t>7</w:t>
      </w:r>
      <w:r w:rsidRPr="00FD6E3C">
        <w:rPr>
          <w:b/>
          <w:bCs/>
        </w:rPr>
        <w:t xml:space="preserve">. </w:t>
      </w:r>
      <w:r w:rsidR="00ED2A2A" w:rsidRPr="00ED2A2A">
        <w:rPr>
          <w:b/>
          <w:bCs/>
        </w:rPr>
        <w:t xml:space="preserve">Study coverage enhancement schemes for 6G IoT NTN based on CubeSat platforms, considering the reduced satellite capabilities due to </w:t>
      </w:r>
      <w:proofErr w:type="spellStart"/>
      <w:r w:rsidR="00ED2A2A" w:rsidRPr="00ED2A2A">
        <w:rPr>
          <w:b/>
          <w:bCs/>
        </w:rPr>
        <w:t>SWaP</w:t>
      </w:r>
      <w:proofErr w:type="spellEnd"/>
      <w:r w:rsidR="00ED2A2A" w:rsidRPr="00ED2A2A">
        <w:rPr>
          <w:b/>
          <w:bCs/>
        </w:rPr>
        <w:t>-C constraints compared with the Set-2 reference satellite configuration in TR 38.821, which may result in substantial link budget degradation (e.g. exceeding 20 dB)</w:t>
      </w:r>
    </w:p>
    <w:p w14:paraId="2861CB86" w14:textId="56C1D5AE" w:rsidR="00D2701E" w:rsidRDefault="00D2701E" w:rsidP="001A1D00">
      <w:pPr>
        <w:pStyle w:val="maintext"/>
        <w:ind w:firstLine="440"/>
      </w:pPr>
    </w:p>
    <w:p w14:paraId="7ACB8949" w14:textId="77B2C623" w:rsidR="006A5297" w:rsidRDefault="006A5297" w:rsidP="00381CEA">
      <w:pPr>
        <w:pStyle w:val="a8"/>
        <w:keepNext/>
        <w:spacing w:after="120"/>
      </w:pPr>
      <w:bookmarkStart w:id="10" w:name="_Ref220069583"/>
      <w:r>
        <w:lastRenderedPageBreak/>
        <w:t xml:space="preserve">Table </w:t>
      </w:r>
      <w:r>
        <w:fldChar w:fldCharType="begin"/>
      </w:r>
      <w:r>
        <w:instrText xml:space="preserve"> SEQ Table \* ARABIC </w:instrText>
      </w:r>
      <w:r>
        <w:fldChar w:fldCharType="separate"/>
      </w:r>
      <w:r w:rsidR="00381CEA">
        <w:rPr>
          <w:noProof/>
        </w:rPr>
        <w:t>4</w:t>
      </w:r>
      <w:r>
        <w:fldChar w:fldCharType="end"/>
      </w:r>
      <w:bookmarkEnd w:id="10"/>
      <w:r>
        <w:t xml:space="preserve">. </w:t>
      </w:r>
      <w:r w:rsidRPr="006A5297">
        <w:t>Reference Satellite Parameters for CubeSat-based 6G IoT-NTN</w:t>
      </w:r>
    </w:p>
    <w:tbl>
      <w:tblPr>
        <w:tblW w:w="9694" w:type="dxa"/>
        <w:jc w:val="center"/>
        <w:tblCellMar>
          <w:left w:w="0" w:type="dxa"/>
          <w:right w:w="0" w:type="dxa"/>
        </w:tblCellMar>
        <w:tblLook w:val="04A0" w:firstRow="1" w:lastRow="0" w:firstColumn="1" w:lastColumn="0" w:noHBand="0" w:noVBand="1"/>
      </w:tblPr>
      <w:tblGrid>
        <w:gridCol w:w="2721"/>
        <w:gridCol w:w="3685"/>
        <w:gridCol w:w="3288"/>
      </w:tblGrid>
      <w:tr w:rsidR="006A5297" w:rsidRPr="001A1D00" w14:paraId="6B2DED4A" w14:textId="77777777" w:rsidTr="00381CEA">
        <w:trPr>
          <w:trHeight w:val="315"/>
          <w:jc w:val="center"/>
        </w:trPr>
        <w:tc>
          <w:tcPr>
            <w:tcW w:w="2721" w:type="dxa"/>
            <w:tcBorders>
              <w:top w:val="single" w:sz="6" w:space="0" w:color="284E3F"/>
              <w:left w:val="single" w:sz="6" w:space="0" w:color="284E3F"/>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542BFD08" w14:textId="77777777" w:rsidR="001A07A2"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 xml:space="preserve">Parameters </w:t>
            </w:r>
          </w:p>
          <w:p w14:paraId="3459EE13" w14:textId="3E2608CA" w:rsidR="001A1D00"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(Ref. 3GPP 6.1.1.1-1/2)</w:t>
            </w:r>
          </w:p>
        </w:tc>
        <w:tc>
          <w:tcPr>
            <w:tcW w:w="3685" w:type="dxa"/>
            <w:tcBorders>
              <w:top w:val="single" w:sz="6" w:space="0" w:color="284E3F"/>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790F1362" w14:textId="77777777" w:rsidR="001A1D00"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CubeSat-S (LEO-500, S-band)</w:t>
            </w:r>
          </w:p>
        </w:tc>
        <w:tc>
          <w:tcPr>
            <w:tcW w:w="3288" w:type="dxa"/>
            <w:tcBorders>
              <w:top w:val="single" w:sz="6" w:space="0" w:color="284E3F"/>
              <w:left w:val="single" w:sz="6" w:space="0" w:color="CCCCCC"/>
              <w:bottom w:val="single" w:sz="6" w:space="0" w:color="284E3F"/>
              <w:right w:val="single" w:sz="6" w:space="0" w:color="284E3F"/>
            </w:tcBorders>
            <w:shd w:val="clear" w:color="auto" w:fill="356854"/>
            <w:tcMar>
              <w:top w:w="30" w:type="dxa"/>
              <w:left w:w="120" w:type="dxa"/>
              <w:bottom w:w="30" w:type="dxa"/>
              <w:right w:w="120" w:type="dxa"/>
            </w:tcMar>
            <w:vAlign w:val="center"/>
            <w:hideMark/>
          </w:tcPr>
          <w:p w14:paraId="5267978D" w14:textId="77777777" w:rsidR="001A1D00"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CubeSat-X (LEO-500, X-band)</w:t>
            </w:r>
          </w:p>
        </w:tc>
      </w:tr>
      <w:tr w:rsidR="006A5297" w:rsidRPr="001A1D00" w14:paraId="62A54E26"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BF50D64"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Orbit Type / Altitude</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30FA98A"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LEO / 500 km</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6AE808C5"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LEO / 500 km</w:t>
            </w:r>
          </w:p>
        </w:tc>
      </w:tr>
      <w:tr w:rsidR="006A5297" w:rsidRPr="001A1D00" w14:paraId="61D67A04"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AB3E6E3"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Beam Type</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2AD7F8F"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Single Wide-area Beam (Quasi-omni patch)</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5037CC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Single Directional Beam (Small high-gain patch/dish)</w:t>
            </w:r>
          </w:p>
        </w:tc>
      </w:tr>
      <w:tr w:rsidR="006A5297" w:rsidRPr="001A1D00" w14:paraId="331CE38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C13CD3B" w14:textId="4D02209B"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DL Center Frequency (</w:t>
            </w:r>
            <m:oMath>
              <m:sSub>
                <m:sSubPr>
                  <m:ctrlPr>
                    <w:rPr>
                      <w:rFonts w:ascii="Cambria Math" w:eastAsia="굴림" w:hAnsi="Cambria Math" w:cs="Arial"/>
                      <w:i/>
                      <w:kern w:val="0"/>
                      <w:sz w:val="20"/>
                      <w:szCs w:val="20"/>
                    </w:rPr>
                  </m:ctrlPr>
                </m:sSubPr>
                <m:e>
                  <m:r>
                    <w:rPr>
                      <w:rFonts w:ascii="Cambria Math" w:eastAsia="굴림" w:hAnsi="Cambria Math" w:cs="Arial"/>
                      <w:kern w:val="0"/>
                      <w:sz w:val="20"/>
                      <w:szCs w:val="20"/>
                    </w:rPr>
                    <m:t>f</m:t>
                  </m:r>
                </m:e>
                <m:sub>
                  <m:r>
                    <w:rPr>
                      <w:rFonts w:ascii="Cambria Math" w:eastAsia="굴림" w:hAnsi="Cambria Math" w:cs="Arial"/>
                      <w:kern w:val="0"/>
                      <w:sz w:val="20"/>
                      <w:szCs w:val="20"/>
                    </w:rPr>
                    <m:t>DL</m:t>
                  </m:r>
                </m:sub>
              </m:sSub>
            </m:oMath>
            <w:r w:rsidRPr="00381CEA">
              <w:rPr>
                <w:rFonts w:ascii="Roboto" w:eastAsia="굴림" w:hAnsi="Roboto" w:cs="Arial"/>
                <w:kern w:val="0"/>
                <w:sz w:val="20"/>
                <w:szCs w:val="20"/>
              </w:rPr>
              <w:t>​)</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EB5523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2.2 GHz (S-band)</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2D1FAC2C"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8.0 GHz (X-band)</w:t>
            </w:r>
          </w:p>
        </w:tc>
      </w:tr>
      <w:tr w:rsidR="006A5297" w:rsidRPr="001A1D00" w14:paraId="5E6F1B6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652BB0A" w14:textId="1709720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UL Center Frequency (</w:t>
            </w:r>
            <m:oMath>
              <m:sSub>
                <m:sSubPr>
                  <m:ctrlPr>
                    <w:rPr>
                      <w:rFonts w:ascii="Cambria Math" w:eastAsia="굴림" w:hAnsi="Cambria Math" w:cs="Arial"/>
                      <w:i/>
                      <w:kern w:val="0"/>
                      <w:sz w:val="20"/>
                      <w:szCs w:val="20"/>
                    </w:rPr>
                  </m:ctrlPr>
                </m:sSubPr>
                <m:e>
                  <m:r>
                    <w:rPr>
                      <w:rFonts w:ascii="Cambria Math" w:eastAsia="굴림" w:hAnsi="Cambria Math" w:cs="Arial"/>
                      <w:kern w:val="0"/>
                      <w:sz w:val="20"/>
                      <w:szCs w:val="20"/>
                    </w:rPr>
                    <m:t>f</m:t>
                  </m:r>
                </m:e>
                <m:sub>
                  <m:r>
                    <w:rPr>
                      <w:rFonts w:ascii="Cambria Math" w:eastAsia="굴림" w:hAnsi="Cambria Math" w:cs="Arial"/>
                      <w:kern w:val="0"/>
                      <w:sz w:val="20"/>
                      <w:szCs w:val="20"/>
                    </w:rPr>
                    <m:t>UL</m:t>
                  </m:r>
                </m:sub>
              </m:sSub>
            </m:oMath>
            <w:r w:rsidR="001A07A2" w:rsidRPr="005A5D38">
              <w:rPr>
                <w:rFonts w:ascii="Roboto" w:eastAsia="굴림" w:hAnsi="Roboto" w:cs="Arial"/>
                <w:kern w:val="0"/>
                <w:sz w:val="20"/>
                <w:szCs w:val="20"/>
              </w:rPr>
              <w:t>​</w:t>
            </w:r>
            <w:r w:rsidRPr="00381CEA">
              <w:rPr>
                <w:rFonts w:ascii="Roboto" w:eastAsia="굴림" w:hAnsi="Roboto" w:cs="Arial"/>
                <w:kern w:val="0"/>
                <w:sz w:val="20"/>
                <w:szCs w:val="20"/>
              </w:rPr>
              <w:t>​)</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EDE6385"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2.0 GHz (S-band)</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149CCCF2"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8.0 GHz (X-band)</w:t>
            </w:r>
          </w:p>
        </w:tc>
      </w:tr>
      <w:tr w:rsidR="006A5297" w:rsidRPr="001A1D00" w14:paraId="2D8A63E6"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77B4729" w14:textId="1E6BCA76"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Equivalent Satellite Antenna Aperture (DL)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F65DCB0"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 (Single 10 cm patch)</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01D04241"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 (Small dish/array)</w:t>
            </w:r>
          </w:p>
        </w:tc>
      </w:tr>
      <w:tr w:rsidR="006A5297" w:rsidRPr="001A1D00" w14:paraId="57EC367C"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1272F72" w14:textId="26B7DB85"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Equivalent Satellite Antenna Aperture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753FE6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7C54AFE1"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w:t>
            </w:r>
          </w:p>
        </w:tc>
      </w:tr>
      <w:tr w:rsidR="006A5297" w:rsidRPr="001A1D00" w14:paraId="5E17691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BF314A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Tx Power (DL, per carrier)</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76D24B0" w14:textId="56C96E9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2 W </w:t>
            </w:r>
            <w:r w:rsidR="00EA3AD3">
              <w:rPr>
                <w:rFonts w:ascii="Roboto" w:eastAsia="굴림" w:hAnsi="Roboto" w:cs="Arial"/>
                <w:kern w:val="0"/>
                <w:sz w:val="20"/>
                <w:szCs w:val="20"/>
              </w:rPr>
              <w:t>(</w:t>
            </w:r>
            <w:r w:rsidRPr="00381CEA">
              <w:rPr>
                <w:rFonts w:ascii="Roboto" w:eastAsia="굴림" w:hAnsi="Roboto" w:cs="Arial"/>
                <w:kern w:val="0"/>
                <w:sz w:val="20"/>
                <w:szCs w:val="20"/>
              </w:rPr>
              <w:t>33 dBm</w:t>
            </w:r>
            <w:r w:rsidR="00EA3AD3">
              <w:rPr>
                <w:rFonts w:ascii="Roboto" w:eastAsia="굴림" w:hAnsi="Roboto" w:cs="Arial"/>
                <w:kern w:val="0"/>
                <w:sz w:val="20"/>
                <w:szCs w:val="20"/>
              </w:rPr>
              <w:t xml:space="preserve">, 3 </w:t>
            </w:r>
            <w:proofErr w:type="spellStart"/>
            <w:r w:rsidR="00EA3AD3">
              <w:rPr>
                <w:rFonts w:ascii="Roboto" w:eastAsia="굴림" w:hAnsi="Roboto" w:cs="Arial"/>
                <w:kern w:val="0"/>
                <w:sz w:val="20"/>
                <w:szCs w:val="20"/>
              </w:rPr>
              <w:t>dBW</w:t>
            </w:r>
            <w:proofErr w:type="spellEnd"/>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112546BD" w14:textId="4476D76D" w:rsidR="001A1D00" w:rsidRPr="00381CEA" w:rsidRDefault="00EA3AD3" w:rsidP="001A1D00">
            <w:pPr>
              <w:widowControl/>
              <w:wordWrap/>
              <w:autoSpaceDE/>
              <w:autoSpaceDN/>
              <w:spacing w:afterLines="0" w:after="0"/>
              <w:jc w:val="left"/>
              <w:rPr>
                <w:rFonts w:ascii="Roboto" w:eastAsia="굴림" w:hAnsi="Roboto" w:cs="Arial"/>
                <w:kern w:val="0"/>
                <w:sz w:val="20"/>
                <w:szCs w:val="20"/>
              </w:rPr>
            </w:pPr>
            <w:r w:rsidRPr="005A5D38">
              <w:rPr>
                <w:rFonts w:ascii="Roboto" w:eastAsia="굴림" w:hAnsi="Roboto" w:cs="Arial"/>
                <w:kern w:val="0"/>
                <w:sz w:val="20"/>
                <w:szCs w:val="20"/>
              </w:rPr>
              <w:t xml:space="preserve">≈ 2 W </w:t>
            </w:r>
            <w:r>
              <w:rPr>
                <w:rFonts w:ascii="Roboto" w:eastAsia="굴림" w:hAnsi="Roboto" w:cs="Arial"/>
                <w:kern w:val="0"/>
                <w:sz w:val="20"/>
                <w:szCs w:val="20"/>
              </w:rPr>
              <w:t>(</w:t>
            </w:r>
            <w:r w:rsidRPr="005A5D38">
              <w:rPr>
                <w:rFonts w:ascii="Roboto" w:eastAsia="굴림" w:hAnsi="Roboto" w:cs="Arial"/>
                <w:kern w:val="0"/>
                <w:sz w:val="20"/>
                <w:szCs w:val="20"/>
              </w:rPr>
              <w:t>33 dBm</w:t>
            </w:r>
            <w:r>
              <w:rPr>
                <w:rFonts w:ascii="Roboto" w:eastAsia="굴림" w:hAnsi="Roboto" w:cs="Arial"/>
                <w:kern w:val="0"/>
                <w:sz w:val="20"/>
                <w:szCs w:val="20"/>
              </w:rPr>
              <w:t xml:space="preserve">, 3 </w:t>
            </w:r>
            <w:proofErr w:type="spellStart"/>
            <w:r>
              <w:rPr>
                <w:rFonts w:ascii="Roboto" w:eastAsia="굴림" w:hAnsi="Roboto" w:cs="Arial"/>
                <w:kern w:val="0"/>
                <w:sz w:val="20"/>
                <w:szCs w:val="20"/>
              </w:rPr>
              <w:t>dBW</w:t>
            </w:r>
            <w:proofErr w:type="spellEnd"/>
            <w:r w:rsidRPr="005A5D38">
              <w:rPr>
                <w:rFonts w:ascii="Roboto" w:eastAsia="굴림" w:hAnsi="Roboto" w:cs="Arial"/>
                <w:kern w:val="0"/>
                <w:sz w:val="20"/>
                <w:szCs w:val="20"/>
              </w:rPr>
              <w:t>)</w:t>
            </w:r>
          </w:p>
        </w:tc>
      </w:tr>
      <w:tr w:rsidR="006A5297" w:rsidRPr="001A1D00" w14:paraId="70B88907"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328A76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Antenna Gain (DL)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09AAC56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7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 xml:space="preserve"> (Single patch)</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7764CA79"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15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 xml:space="preserve"> (Small high-gain antenna)</w:t>
            </w:r>
          </w:p>
        </w:tc>
      </w:tr>
      <w:tr w:rsidR="006A5297" w:rsidRPr="001A1D00" w14:paraId="72E4ABFD"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26DC228"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EIRP (DL, Total)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7BE7908"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10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(33 dBm + 7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6136158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18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(33 dBm + 15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w:t>
            </w:r>
          </w:p>
        </w:tc>
      </w:tr>
      <w:tr w:rsidR="006A5297" w:rsidRPr="001A1D00" w14:paraId="4118814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9A701D8" w14:textId="16F761CA"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Channel Bandwidth (DL)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26FE9BE7"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5 MHz</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10AFBDF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20 MHz</w:t>
            </w:r>
          </w:p>
        </w:tc>
      </w:tr>
      <w:tr w:rsidR="006A5297" w:rsidRPr="001A1D00" w14:paraId="292CDA8E"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4246FFC"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EIRP Density (DL)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23FAB92F" w14:textId="77777777" w:rsidR="006A5297"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3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/MHz </w:t>
            </w:r>
          </w:p>
          <w:p w14:paraId="64E905AA" w14:textId="73627A4C"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(10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w:t>
            </w:r>
            <m:oMath>
              <m:r>
                <w:rPr>
                  <w:rFonts w:ascii="Cambria Math" w:eastAsia="굴림" w:hAnsi="Cambria Math" w:cs="Arial"/>
                  <w:kern w:val="0"/>
                  <w:sz w:val="20"/>
                  <w:szCs w:val="20"/>
                </w:rPr>
                <m:t>10</m:t>
              </m:r>
              <m:func>
                <m:funcPr>
                  <m:ctrlPr>
                    <w:rPr>
                      <w:rFonts w:ascii="Cambria Math" w:eastAsia="굴림" w:hAnsi="Cambria Math" w:cs="Arial"/>
                      <w:i/>
                      <w:kern w:val="0"/>
                      <w:sz w:val="20"/>
                      <w:szCs w:val="20"/>
                    </w:rPr>
                  </m:ctrlPr>
                </m:funcPr>
                <m:fName>
                  <m:sSub>
                    <m:sSubPr>
                      <m:ctrlPr>
                        <w:rPr>
                          <w:rFonts w:ascii="Cambria Math" w:eastAsia="굴림" w:hAnsi="Cambria Math" w:cs="Arial"/>
                          <w:i/>
                          <w:kern w:val="0"/>
                          <w:sz w:val="20"/>
                          <w:szCs w:val="20"/>
                        </w:rPr>
                      </m:ctrlPr>
                    </m:sSubPr>
                    <m:e>
                      <m:r>
                        <m:rPr>
                          <m:sty m:val="p"/>
                        </m:rPr>
                        <w:rPr>
                          <w:rFonts w:ascii="Cambria Math" w:eastAsia="굴림" w:hAnsi="Cambria Math" w:cs="Arial"/>
                          <w:kern w:val="0"/>
                          <w:szCs w:val="20"/>
                        </w:rPr>
                        <m:t>log</m:t>
                      </m:r>
                    </m:e>
                    <m:sub>
                      <m:r>
                        <w:rPr>
                          <w:rFonts w:ascii="Cambria Math" w:eastAsia="굴림" w:hAnsi="Cambria Math" w:cs="Arial"/>
                          <w:kern w:val="0"/>
                          <w:sz w:val="20"/>
                          <w:szCs w:val="20"/>
                        </w:rPr>
                        <m:t>10</m:t>
                      </m:r>
                    </m:sub>
                  </m:sSub>
                </m:fName>
                <m:e>
                  <m:r>
                    <w:rPr>
                      <w:rFonts w:ascii="Cambria Math" w:eastAsia="굴림" w:hAnsi="Cambria Math" w:cs="Arial"/>
                      <w:kern w:val="0"/>
                      <w:sz w:val="20"/>
                      <w:szCs w:val="20"/>
                    </w:rPr>
                    <m:t>5MHz</m:t>
                  </m:r>
                </m:e>
              </m:func>
            </m:oMath>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66695EB0" w14:textId="77777777" w:rsidR="006A5297"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5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/MHz </w:t>
            </w:r>
          </w:p>
          <w:p w14:paraId="5A8B32E8" w14:textId="34CE38E4"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(18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 </w:t>
            </w:r>
            <m:oMath>
              <m:r>
                <w:rPr>
                  <w:rFonts w:ascii="Cambria Math" w:eastAsia="굴림" w:hAnsi="Cambria Math" w:cs="Arial"/>
                  <w:kern w:val="0"/>
                  <w:sz w:val="20"/>
                  <w:szCs w:val="20"/>
                </w:rPr>
                <m:t>10</m:t>
              </m:r>
              <m:func>
                <m:funcPr>
                  <m:ctrlPr>
                    <w:rPr>
                      <w:rFonts w:ascii="Cambria Math" w:eastAsia="굴림" w:hAnsi="Cambria Math" w:cs="Arial"/>
                      <w:i/>
                      <w:kern w:val="0"/>
                      <w:sz w:val="20"/>
                      <w:szCs w:val="20"/>
                    </w:rPr>
                  </m:ctrlPr>
                </m:funcPr>
                <m:fName>
                  <m:sSub>
                    <m:sSubPr>
                      <m:ctrlPr>
                        <w:rPr>
                          <w:rFonts w:ascii="Cambria Math" w:eastAsia="굴림" w:hAnsi="Cambria Math" w:cs="Arial"/>
                          <w:i/>
                          <w:kern w:val="0"/>
                          <w:sz w:val="20"/>
                          <w:szCs w:val="20"/>
                        </w:rPr>
                      </m:ctrlPr>
                    </m:sSubPr>
                    <m:e>
                      <m:r>
                        <m:rPr>
                          <m:sty m:val="p"/>
                        </m:rPr>
                        <w:rPr>
                          <w:rFonts w:ascii="Cambria Math" w:eastAsia="굴림" w:hAnsi="Cambria Math" w:cs="Arial"/>
                          <w:kern w:val="0"/>
                          <w:szCs w:val="20"/>
                        </w:rPr>
                        <m:t>log</m:t>
                      </m:r>
                    </m:e>
                    <m:sub>
                      <m:r>
                        <w:rPr>
                          <w:rFonts w:ascii="Cambria Math" w:eastAsia="굴림" w:hAnsi="Cambria Math" w:cs="Arial"/>
                          <w:kern w:val="0"/>
                          <w:sz w:val="20"/>
                          <w:szCs w:val="20"/>
                        </w:rPr>
                        <m:t>10</m:t>
                      </m:r>
                    </m:sub>
                  </m:sSub>
                </m:fName>
                <m:e>
                  <m:r>
                    <w:rPr>
                      <w:rFonts w:ascii="Cambria Math" w:eastAsia="굴림" w:hAnsi="Cambria Math" w:cs="Arial"/>
                      <w:kern w:val="0"/>
                      <w:sz w:val="20"/>
                      <w:szCs w:val="20"/>
                    </w:rPr>
                    <m:t>20MHz</m:t>
                  </m:r>
                </m:e>
              </m:func>
            </m:oMath>
            <w:r w:rsidRPr="00381CEA">
              <w:rPr>
                <w:rFonts w:ascii="Roboto" w:eastAsia="굴림" w:hAnsi="Roboto" w:cs="Arial"/>
                <w:kern w:val="0"/>
                <w:sz w:val="20"/>
                <w:szCs w:val="20"/>
              </w:rPr>
              <w:t>)</w:t>
            </w:r>
          </w:p>
        </w:tc>
      </w:tr>
      <w:tr w:rsidR="006A5297" w:rsidRPr="001A1D00" w14:paraId="1C571DC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8C93F1F"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3 dB Beamwidth (DL, half-angle)</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1B875152" w14:textId="682A5EDF"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w:t>
            </w:r>
            <w:r w:rsidR="006A5297">
              <w:rPr>
                <w:rFonts w:ascii="Roboto" w:eastAsia="굴림" w:hAnsi="Roboto" w:cs="Arial"/>
                <w:kern w:val="0"/>
                <w:sz w:val="20"/>
                <w:szCs w:val="20"/>
              </w:rPr>
              <w:t>60</w:t>
            </w:r>
            <w:r w:rsidR="006A5297" w:rsidRPr="00381CEA">
              <w:rPr>
                <w:rFonts w:ascii="Roboto" w:eastAsia="굴림" w:hAnsi="Roboto" w:cs="Arial"/>
                <w:kern w:val="0"/>
                <w:sz w:val="20"/>
                <w:szCs w:val="20"/>
                <w:vertAlign w:val="superscript"/>
              </w:rPr>
              <w:t>o</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1476E16" w14:textId="1657AAE5"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25</w:t>
            </w:r>
            <w:r w:rsidR="006A5297" w:rsidRPr="005A5D38">
              <w:rPr>
                <w:rFonts w:ascii="Roboto" w:eastAsia="굴림" w:hAnsi="Roboto" w:cs="Arial"/>
                <w:kern w:val="0"/>
                <w:sz w:val="20"/>
                <w:szCs w:val="20"/>
                <w:vertAlign w:val="superscript"/>
              </w:rPr>
              <w:t xml:space="preserve"> o</w:t>
            </w:r>
          </w:p>
        </w:tc>
      </w:tr>
      <w:tr w:rsidR="006A5297" w:rsidRPr="001A1D00" w14:paraId="591A9A2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51E48B0"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Beam Footprint Diameter (@ nadir)</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5D7694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500 km</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33EE5409" w14:textId="311EC820"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200</w:t>
            </w:r>
            <w:r w:rsidR="006A5297">
              <w:rPr>
                <w:rFonts w:ascii="Roboto" w:eastAsia="굴림" w:hAnsi="Roboto" w:cs="Arial"/>
                <w:kern w:val="0"/>
                <w:sz w:val="20"/>
                <w:szCs w:val="20"/>
              </w:rPr>
              <w:t>~</w:t>
            </w:r>
            <w:r w:rsidRPr="00381CEA">
              <w:rPr>
                <w:rFonts w:ascii="Roboto" w:eastAsia="굴림" w:hAnsi="Roboto" w:cs="Arial"/>
                <w:kern w:val="0"/>
                <w:sz w:val="20"/>
                <w:szCs w:val="20"/>
              </w:rPr>
              <w:t>300 km</w:t>
            </w:r>
          </w:p>
        </w:tc>
      </w:tr>
      <w:tr w:rsidR="006A5297" w:rsidRPr="001A1D00" w14:paraId="31CE33F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C99F0C3"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lang w:val="fr-FR"/>
              </w:rPr>
            </w:pPr>
            <w:r w:rsidRPr="00381CEA">
              <w:rPr>
                <w:rFonts w:ascii="Roboto" w:eastAsia="굴림" w:hAnsi="Roboto" w:cs="Arial"/>
                <w:kern w:val="0"/>
                <w:sz w:val="20"/>
                <w:szCs w:val="20"/>
                <w:lang w:val="fr-FR"/>
              </w:rPr>
              <w:t>Satellite Rx Antenna Gain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8B6540F"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7 </w:t>
            </w:r>
            <w:proofErr w:type="spellStart"/>
            <w:r w:rsidRPr="00381CEA">
              <w:rPr>
                <w:rFonts w:ascii="Roboto" w:eastAsia="굴림" w:hAnsi="Roboto" w:cs="Arial"/>
                <w:kern w:val="0"/>
                <w:sz w:val="20"/>
                <w:szCs w:val="20"/>
              </w:rPr>
              <w:t>dBi</w:t>
            </w:r>
            <w:proofErr w:type="spellEnd"/>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5C3C0F4"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15 </w:t>
            </w:r>
            <w:proofErr w:type="spellStart"/>
            <w:r w:rsidRPr="00381CEA">
              <w:rPr>
                <w:rFonts w:ascii="Roboto" w:eastAsia="굴림" w:hAnsi="Roboto" w:cs="Arial"/>
                <w:kern w:val="0"/>
                <w:sz w:val="20"/>
                <w:szCs w:val="20"/>
              </w:rPr>
              <w:t>dBi</w:t>
            </w:r>
            <w:proofErr w:type="spellEnd"/>
          </w:p>
        </w:tc>
      </w:tr>
      <w:tr w:rsidR="006A5297" w:rsidRPr="001A1D00" w14:paraId="1B67520E"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EAD91EE" w14:textId="2150517E"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System Temperature (UL)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3C43E8F" w14:textId="743144B1"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500</w:t>
            </w:r>
            <w:r w:rsidR="006A5297">
              <w:rPr>
                <w:rFonts w:ascii="Roboto" w:eastAsia="굴림" w:hAnsi="Roboto" w:cs="Arial"/>
                <w:kern w:val="0"/>
                <w:sz w:val="20"/>
                <w:szCs w:val="20"/>
              </w:rPr>
              <w:t>~</w:t>
            </w:r>
            <w:r w:rsidRPr="00381CEA">
              <w:rPr>
                <w:rFonts w:ascii="Roboto" w:eastAsia="굴림" w:hAnsi="Roboto" w:cs="Arial"/>
                <w:kern w:val="0"/>
                <w:sz w:val="20"/>
                <w:szCs w:val="20"/>
              </w:rPr>
              <w:t>600 K (Low gain + wide FOV)</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4AA0F1C1" w14:textId="11B90154"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350</w:t>
            </w:r>
            <w:r w:rsidR="006A5297">
              <w:rPr>
                <w:rFonts w:ascii="Roboto" w:eastAsia="굴림" w:hAnsi="Roboto" w:cs="Arial"/>
                <w:kern w:val="0"/>
                <w:sz w:val="20"/>
                <w:szCs w:val="20"/>
              </w:rPr>
              <w:t>~</w:t>
            </w:r>
            <w:r w:rsidRPr="00381CEA">
              <w:rPr>
                <w:rFonts w:ascii="Roboto" w:eastAsia="굴림" w:hAnsi="Roboto" w:cs="Arial"/>
                <w:kern w:val="0"/>
                <w:sz w:val="20"/>
                <w:szCs w:val="20"/>
              </w:rPr>
              <w:t>400 K</w:t>
            </w:r>
          </w:p>
        </w:tc>
      </w:tr>
      <w:tr w:rsidR="006A5297" w:rsidRPr="001A1D00" w14:paraId="7B051B7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5C3ADDD"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G/T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1EF1DBC4" w14:textId="0B924002"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-25 dB/K (Very low)</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F88B7EF" w14:textId="2BCADD99"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-10 dB/K (Slightly improved)</w:t>
            </w:r>
          </w:p>
        </w:tc>
      </w:tr>
      <w:tr w:rsidR="006A5297" w:rsidRPr="001A1D00" w14:paraId="7309DE15"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DFBCE05"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TDD/FDD</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01B6060"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TDD assumed</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054CEC17"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TDD assumed</w:t>
            </w:r>
          </w:p>
        </w:tc>
      </w:tr>
      <w:tr w:rsidR="006A5297" w:rsidRPr="001A1D00" w14:paraId="56F85024"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C99C084" w14:textId="4BB02A43"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Modulation</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117B6F95" w14:textId="2A343BBE"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QPSK </w:t>
            </w:r>
            <w:r w:rsidR="00EA3AD3">
              <w:rPr>
                <w:rFonts w:ascii="Roboto" w:eastAsia="굴림" w:hAnsi="Roboto" w:cs="Arial"/>
                <w:kern w:val="0"/>
                <w:sz w:val="20"/>
                <w:szCs w:val="20"/>
              </w:rPr>
              <w:t>or</w:t>
            </w:r>
            <w:r w:rsidRPr="00381CEA">
              <w:rPr>
                <w:rFonts w:ascii="Roboto" w:eastAsia="굴림" w:hAnsi="Roboto" w:cs="Arial"/>
                <w:kern w:val="0"/>
                <w:sz w:val="20"/>
                <w:szCs w:val="20"/>
              </w:rPr>
              <w:t xml:space="preserve"> low</w:t>
            </w:r>
            <w:r w:rsidR="00EA3AD3">
              <w:rPr>
                <w:rFonts w:ascii="Roboto" w:eastAsia="굴림" w:hAnsi="Roboto" w:cs="Arial"/>
                <w:kern w:val="0"/>
                <w:sz w:val="20"/>
                <w:szCs w:val="20"/>
              </w:rPr>
              <w:t>er</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4774629F" w14:textId="4B8D1DD6"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QPSK/16QAM </w:t>
            </w:r>
            <w:r w:rsidR="006A5297">
              <w:rPr>
                <w:rFonts w:ascii="Roboto" w:eastAsia="굴림" w:hAnsi="Roboto" w:cs="Arial"/>
                <w:kern w:val="0"/>
                <w:sz w:val="20"/>
                <w:szCs w:val="20"/>
              </w:rPr>
              <w:t>or lower</w:t>
            </w:r>
          </w:p>
        </w:tc>
      </w:tr>
      <w:tr w:rsidR="006A5297" w:rsidRPr="001A1D00" w14:paraId="29B5A1A4" w14:textId="77777777" w:rsidTr="00381CEA">
        <w:trPr>
          <w:trHeight w:val="315"/>
          <w:jc w:val="center"/>
        </w:trPr>
        <w:tc>
          <w:tcPr>
            <w:tcW w:w="2721" w:type="dxa"/>
            <w:tcBorders>
              <w:top w:val="single" w:sz="6" w:space="0" w:color="CCCCCC"/>
              <w:left w:val="single" w:sz="6" w:space="0" w:color="284E3F"/>
              <w:bottom w:val="single" w:sz="6" w:space="0" w:color="284E3F"/>
              <w:right w:val="single" w:sz="6" w:space="0" w:color="FFFFFF"/>
            </w:tcBorders>
            <w:shd w:val="clear" w:color="auto" w:fill="FFFFFF"/>
            <w:tcMar>
              <w:top w:w="30" w:type="dxa"/>
              <w:left w:w="120" w:type="dxa"/>
              <w:bottom w:w="30" w:type="dxa"/>
              <w:right w:w="120" w:type="dxa"/>
            </w:tcMar>
            <w:vAlign w:val="center"/>
            <w:hideMark/>
          </w:tcPr>
          <w:p w14:paraId="0F2761E1" w14:textId="7F71C55A"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Target Service</w:t>
            </w:r>
          </w:p>
        </w:tc>
        <w:tc>
          <w:tcPr>
            <w:tcW w:w="3685" w:type="dxa"/>
            <w:tcBorders>
              <w:top w:val="single" w:sz="6" w:space="0" w:color="CCCCCC"/>
              <w:left w:val="single" w:sz="6" w:space="0" w:color="CCCCCC"/>
              <w:bottom w:val="single" w:sz="6" w:space="0" w:color="284E3F"/>
              <w:right w:val="single" w:sz="6" w:space="0" w:color="FFFFFF"/>
            </w:tcBorders>
            <w:shd w:val="clear" w:color="auto" w:fill="FFFFFF"/>
            <w:tcMar>
              <w:top w:w="30" w:type="dxa"/>
              <w:left w:w="120" w:type="dxa"/>
              <w:bottom w:w="30" w:type="dxa"/>
              <w:right w:w="120" w:type="dxa"/>
            </w:tcMar>
            <w:vAlign w:val="center"/>
            <w:hideMark/>
          </w:tcPr>
          <w:p w14:paraId="74E29E52"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Low-rate IoT/messaging, telemetry, intermittent smartphone direct access</w:t>
            </w:r>
          </w:p>
        </w:tc>
        <w:tc>
          <w:tcPr>
            <w:tcW w:w="3288" w:type="dxa"/>
            <w:tcBorders>
              <w:top w:val="single" w:sz="6" w:space="0" w:color="CCCCCC"/>
              <w:left w:val="single" w:sz="6" w:space="0" w:color="CCCCCC"/>
              <w:bottom w:val="single" w:sz="6" w:space="0" w:color="284E3F"/>
              <w:right w:val="single" w:sz="6" w:space="0" w:color="284E3F"/>
            </w:tcBorders>
            <w:shd w:val="clear" w:color="auto" w:fill="FFFFFF"/>
            <w:tcMar>
              <w:top w:w="30" w:type="dxa"/>
              <w:left w:w="120" w:type="dxa"/>
              <w:bottom w:w="30" w:type="dxa"/>
              <w:right w:w="120" w:type="dxa"/>
            </w:tcMar>
            <w:vAlign w:val="center"/>
            <w:hideMark/>
          </w:tcPr>
          <w:p w14:paraId="34E0A8B9" w14:textId="04D32F6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High-rate payload data (Primary for </w:t>
            </w:r>
            <w:r w:rsidR="006A5297">
              <w:rPr>
                <w:rFonts w:ascii="Roboto" w:eastAsia="굴림" w:hAnsi="Roboto" w:cs="Arial"/>
                <w:kern w:val="0"/>
                <w:sz w:val="20"/>
                <w:szCs w:val="20"/>
              </w:rPr>
              <w:t>ground station</w:t>
            </w:r>
            <w:r w:rsidRPr="00381CEA">
              <w:rPr>
                <w:rFonts w:ascii="Roboto" w:eastAsia="굴림" w:hAnsi="Roboto" w:cs="Arial"/>
                <w:kern w:val="0"/>
                <w:sz w:val="20"/>
                <w:szCs w:val="20"/>
              </w:rPr>
              <w:t xml:space="preserve"> links)</w:t>
            </w:r>
          </w:p>
        </w:tc>
      </w:tr>
    </w:tbl>
    <w:p w14:paraId="3A6B2111" w14:textId="77777777" w:rsidR="001A1D00" w:rsidRDefault="001A1D00" w:rsidP="00381CEA">
      <w:pPr>
        <w:pStyle w:val="maintext"/>
        <w:ind w:firstLine="440"/>
      </w:pPr>
    </w:p>
    <w:p w14:paraId="41BFD8B7" w14:textId="77777777" w:rsidR="001A1D00" w:rsidRPr="00F11003" w:rsidRDefault="001A1D00" w:rsidP="00280D47">
      <w:pPr>
        <w:pBdr>
          <w:bottom w:val="single" w:sz="12" w:space="1" w:color="auto"/>
        </w:pBdr>
        <w:spacing w:after="120"/>
      </w:pPr>
    </w:p>
    <w:p w14:paraId="771B444E" w14:textId="77777777" w:rsidR="00305F29" w:rsidRDefault="00305F29" w:rsidP="00305F29">
      <w:pPr>
        <w:pStyle w:val="1"/>
        <w:spacing w:after="120"/>
      </w:pPr>
      <w:r>
        <w:rPr>
          <w:rFonts w:hint="eastAsia"/>
        </w:rPr>
        <w:t>Conclusion</w:t>
      </w:r>
    </w:p>
    <w:p w14:paraId="11A0DC16" w14:textId="63A26B06" w:rsidR="00927943" w:rsidRDefault="002D5259" w:rsidP="002601B0">
      <w:pPr>
        <w:pStyle w:val="maintext"/>
        <w:ind w:firstLine="440"/>
      </w:pPr>
      <w:r>
        <w:rPr>
          <w:rFonts w:hint="eastAsia"/>
        </w:rPr>
        <w:t>I</w:t>
      </w:r>
      <w:r>
        <w:t xml:space="preserve">n this contribution, ETRI’s views on </w:t>
      </w:r>
      <w:r w:rsidR="004C4FFF" w:rsidRPr="004C4FFF">
        <w:t>GNSS-based NTN operation for 6GR</w:t>
      </w:r>
      <w:r>
        <w:t xml:space="preserve"> </w:t>
      </w:r>
      <w:r w:rsidR="00403F1D">
        <w:t>were</w:t>
      </w:r>
      <w:r>
        <w:t xml:space="preserve"> shown and the following</w:t>
      </w:r>
      <w:r w:rsidR="007C7A7D">
        <w:t xml:space="preserve"> </w:t>
      </w:r>
      <w:r w:rsidR="00927943">
        <w:t xml:space="preserve">observation and </w:t>
      </w:r>
      <w:r>
        <w:t>proposals were made:</w:t>
      </w:r>
    </w:p>
    <w:p w14:paraId="62CAE602" w14:textId="77777777" w:rsidR="00C27B6B"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1</w:t>
      </w:r>
      <w:r w:rsidRPr="00FD6E3C">
        <w:rPr>
          <w:b/>
          <w:bCs/>
        </w:rPr>
        <w:t xml:space="preserve">. </w:t>
      </w:r>
      <w:r>
        <w:rPr>
          <w:rFonts w:hint="eastAsia"/>
          <w:b/>
          <w:bCs/>
        </w:rPr>
        <w:t>Consider</w:t>
      </w:r>
      <w:r w:rsidRPr="00FD6E3C">
        <w:rPr>
          <w:b/>
          <w:bCs/>
        </w:rPr>
        <w:t xml:space="preserve"> </w:t>
      </w:r>
      <w:r>
        <w:rPr>
          <w:rFonts w:hint="eastAsia"/>
          <w:b/>
          <w:bCs/>
        </w:rPr>
        <w:t xml:space="preserve">the following features </w:t>
      </w:r>
      <w:r w:rsidRPr="00FD6E3C">
        <w:rPr>
          <w:b/>
          <w:bCs/>
        </w:rPr>
        <w:t xml:space="preserve">as a </w:t>
      </w:r>
      <w:r>
        <w:rPr>
          <w:rFonts w:hint="eastAsia"/>
          <w:b/>
          <w:bCs/>
        </w:rPr>
        <w:t>minimum set of baselines</w:t>
      </w:r>
      <w:r w:rsidRPr="00FD6E3C">
        <w:rPr>
          <w:b/>
          <w:bCs/>
        </w:rPr>
        <w:t xml:space="preserve"> for 6G</w:t>
      </w:r>
      <w:r>
        <w:rPr>
          <w:rFonts w:hint="eastAsia"/>
          <w:b/>
          <w:bCs/>
        </w:rPr>
        <w:t>R</w:t>
      </w:r>
      <w:r w:rsidRPr="00FD6E3C">
        <w:rPr>
          <w:b/>
          <w:bCs/>
        </w:rPr>
        <w:t xml:space="preserve"> NTN</w:t>
      </w:r>
      <w:r>
        <w:rPr>
          <w:rFonts w:hint="eastAsia"/>
          <w:b/>
          <w:bCs/>
        </w:rPr>
        <w:t xml:space="preserve"> </w:t>
      </w:r>
    </w:p>
    <w:p w14:paraId="1CE6BE89" w14:textId="77777777" w:rsidR="00C27B6B" w:rsidRDefault="00C27B6B" w:rsidP="00C27B6B">
      <w:pPr>
        <w:pStyle w:val="maintext"/>
        <w:numPr>
          <w:ilvl w:val="0"/>
          <w:numId w:val="42"/>
        </w:numPr>
        <w:ind w:firstLineChars="0"/>
        <w:rPr>
          <w:b/>
          <w:bCs/>
        </w:rPr>
      </w:pPr>
      <w:r>
        <w:rPr>
          <w:rFonts w:hint="eastAsia"/>
          <w:b/>
          <w:bCs/>
        </w:rPr>
        <w:t>From GNSS-based NTN operation perspectives,</w:t>
      </w:r>
    </w:p>
    <w:p w14:paraId="5B283F25" w14:textId="77777777" w:rsidR="00C27B6B" w:rsidRPr="003F6254" w:rsidRDefault="00C27B6B" w:rsidP="00C27B6B">
      <w:pPr>
        <w:pStyle w:val="maintext"/>
        <w:numPr>
          <w:ilvl w:val="1"/>
          <w:numId w:val="42"/>
        </w:numPr>
        <w:ind w:firstLineChars="0"/>
        <w:rPr>
          <w:b/>
          <w:bCs/>
        </w:rPr>
      </w:pPr>
      <w:r w:rsidRPr="003F6254">
        <w:rPr>
          <w:b/>
          <w:bCs/>
        </w:rPr>
        <w:t>Transparent/regenerative payload support</w:t>
      </w:r>
    </w:p>
    <w:p w14:paraId="320B632E" w14:textId="77777777" w:rsidR="00C27B6B" w:rsidRPr="003F6254" w:rsidRDefault="00C27B6B" w:rsidP="00C27B6B">
      <w:pPr>
        <w:pStyle w:val="maintext"/>
        <w:numPr>
          <w:ilvl w:val="1"/>
          <w:numId w:val="42"/>
        </w:numPr>
        <w:ind w:firstLineChars="0"/>
        <w:rPr>
          <w:b/>
          <w:bCs/>
        </w:rPr>
      </w:pPr>
      <w:r w:rsidRPr="003F6254">
        <w:rPr>
          <w:b/>
          <w:bCs/>
        </w:rPr>
        <w:t>Satellite ephemeris broadcasting</w:t>
      </w:r>
    </w:p>
    <w:p w14:paraId="79E8B566" w14:textId="77777777" w:rsidR="00C27B6B" w:rsidRPr="003F6254" w:rsidRDefault="00C27B6B" w:rsidP="00C27B6B">
      <w:pPr>
        <w:pStyle w:val="maintext"/>
        <w:numPr>
          <w:ilvl w:val="1"/>
          <w:numId w:val="42"/>
        </w:numPr>
        <w:ind w:firstLineChars="0"/>
        <w:rPr>
          <w:b/>
          <w:bCs/>
        </w:rPr>
      </w:pPr>
      <w:r w:rsidRPr="003F6254">
        <w:rPr>
          <w:b/>
          <w:bCs/>
        </w:rPr>
        <w:lastRenderedPageBreak/>
        <w:t>HARQ design (disabling &amp; new/enhanced architecture</w:t>
      </w:r>
      <w:r>
        <w:rPr>
          <w:rFonts w:hint="eastAsia"/>
          <w:b/>
          <w:bCs/>
        </w:rPr>
        <w:t xml:space="preserve"> </w:t>
      </w:r>
      <w:r w:rsidRPr="004C2867">
        <w:rPr>
          <w:b/>
          <w:bCs/>
        </w:rPr>
        <w:t>for combining gain and repetition control</w:t>
      </w:r>
      <w:r w:rsidRPr="003F6254">
        <w:rPr>
          <w:b/>
          <w:bCs/>
        </w:rPr>
        <w:t>)</w:t>
      </w:r>
    </w:p>
    <w:p w14:paraId="6F83F427" w14:textId="77777777" w:rsidR="00C27B6B" w:rsidRPr="003F6254" w:rsidRDefault="00C27B6B" w:rsidP="00C27B6B">
      <w:pPr>
        <w:pStyle w:val="maintext"/>
        <w:numPr>
          <w:ilvl w:val="1"/>
          <w:numId w:val="42"/>
        </w:numPr>
        <w:ind w:firstLineChars="0"/>
        <w:rPr>
          <w:b/>
          <w:bCs/>
        </w:rPr>
      </w:pPr>
      <w:r w:rsidRPr="003F6254">
        <w:rPr>
          <w:b/>
          <w:bCs/>
        </w:rPr>
        <w:t>DL &amp; UL coverage</w:t>
      </w:r>
      <w:r>
        <w:rPr>
          <w:rFonts w:hint="eastAsia"/>
          <w:b/>
          <w:bCs/>
        </w:rPr>
        <w:t>/throughput</w:t>
      </w:r>
      <w:r w:rsidRPr="003F6254">
        <w:rPr>
          <w:b/>
          <w:bCs/>
        </w:rPr>
        <w:t xml:space="preserve"> assessments</w:t>
      </w:r>
      <w:r>
        <w:rPr>
          <w:rFonts w:hint="eastAsia"/>
          <w:b/>
          <w:bCs/>
        </w:rPr>
        <w:t xml:space="preserve"> (repetition, OCC)</w:t>
      </w:r>
    </w:p>
    <w:p w14:paraId="343A5DCD" w14:textId="77777777" w:rsidR="00C27B6B" w:rsidRPr="003F6254" w:rsidRDefault="00C27B6B" w:rsidP="00C27B6B">
      <w:pPr>
        <w:pStyle w:val="maintext"/>
        <w:numPr>
          <w:ilvl w:val="1"/>
          <w:numId w:val="42"/>
        </w:numPr>
        <w:ind w:firstLineChars="0"/>
        <w:rPr>
          <w:b/>
          <w:bCs/>
        </w:rPr>
      </w:pPr>
      <w:r w:rsidRPr="003F6254">
        <w:rPr>
          <w:b/>
          <w:bCs/>
        </w:rPr>
        <w:t>CHO &amp; RACH-less HO</w:t>
      </w:r>
    </w:p>
    <w:p w14:paraId="3E2D4F06" w14:textId="77777777" w:rsidR="00C27B6B" w:rsidRPr="003F6254" w:rsidRDefault="00C27B6B" w:rsidP="00C27B6B">
      <w:pPr>
        <w:pStyle w:val="maintext"/>
        <w:numPr>
          <w:ilvl w:val="1"/>
          <w:numId w:val="42"/>
        </w:numPr>
        <w:ind w:firstLineChars="0"/>
        <w:rPr>
          <w:b/>
          <w:bCs/>
        </w:rPr>
      </w:pPr>
      <w:r w:rsidRPr="003F6254">
        <w:rPr>
          <w:b/>
          <w:bCs/>
        </w:rPr>
        <w:t>Feeder link switch-over</w:t>
      </w:r>
    </w:p>
    <w:p w14:paraId="6B3D72F1" w14:textId="77777777" w:rsidR="00C27B6B" w:rsidRPr="003F6254" w:rsidRDefault="00C27B6B" w:rsidP="00C27B6B">
      <w:pPr>
        <w:pStyle w:val="maintext"/>
        <w:numPr>
          <w:ilvl w:val="1"/>
          <w:numId w:val="42"/>
        </w:numPr>
        <w:ind w:firstLineChars="0"/>
        <w:rPr>
          <w:b/>
          <w:bCs/>
        </w:rPr>
      </w:pPr>
      <w:r w:rsidRPr="003F6254">
        <w:rPr>
          <w:b/>
          <w:bCs/>
        </w:rPr>
        <w:t>Support of all bands for NR NTN and IoT-NTN</w:t>
      </w:r>
    </w:p>
    <w:p w14:paraId="2F6F789E" w14:textId="77777777" w:rsidR="00C27B6B" w:rsidRDefault="00C27B6B" w:rsidP="00C27B6B">
      <w:pPr>
        <w:pStyle w:val="maintext"/>
        <w:numPr>
          <w:ilvl w:val="1"/>
          <w:numId w:val="42"/>
        </w:numPr>
        <w:ind w:firstLineChars="0"/>
        <w:rPr>
          <w:b/>
          <w:bCs/>
        </w:rPr>
      </w:pPr>
      <w:r w:rsidRPr="003F6254">
        <w:rPr>
          <w:b/>
          <w:bCs/>
        </w:rPr>
        <w:t>UAV/ATG support</w:t>
      </w:r>
    </w:p>
    <w:p w14:paraId="627322FB" w14:textId="77777777" w:rsidR="00C27B6B" w:rsidRDefault="00C27B6B" w:rsidP="00C27B6B">
      <w:pPr>
        <w:pStyle w:val="maintext"/>
        <w:numPr>
          <w:ilvl w:val="0"/>
          <w:numId w:val="42"/>
        </w:numPr>
        <w:ind w:firstLineChars="0"/>
        <w:rPr>
          <w:b/>
          <w:bCs/>
        </w:rPr>
      </w:pPr>
      <w:r>
        <w:rPr>
          <w:rFonts w:hint="eastAsia"/>
          <w:b/>
          <w:bCs/>
        </w:rPr>
        <w:t xml:space="preserve">From </w:t>
      </w:r>
      <w:r w:rsidRPr="003F6254">
        <w:rPr>
          <w:b/>
          <w:bCs/>
        </w:rPr>
        <w:t>GNSS-less/resilient NTN operation</w:t>
      </w:r>
      <w:r>
        <w:rPr>
          <w:rFonts w:hint="eastAsia"/>
          <w:b/>
          <w:bCs/>
        </w:rPr>
        <w:t xml:space="preserve"> perspectives,</w:t>
      </w:r>
    </w:p>
    <w:p w14:paraId="7611F25D" w14:textId="77777777" w:rsidR="00C27B6B" w:rsidRPr="003F6254" w:rsidRDefault="00C27B6B" w:rsidP="00C27B6B">
      <w:pPr>
        <w:pStyle w:val="maintext"/>
        <w:numPr>
          <w:ilvl w:val="1"/>
          <w:numId w:val="42"/>
        </w:numPr>
        <w:ind w:firstLineChars="0"/>
        <w:rPr>
          <w:b/>
          <w:bCs/>
        </w:rPr>
      </w:pPr>
      <w:r w:rsidRPr="003F6254">
        <w:rPr>
          <w:b/>
          <w:bCs/>
        </w:rPr>
        <w:t>Timing and synchronization</w:t>
      </w:r>
    </w:p>
    <w:p w14:paraId="298BCB4E" w14:textId="77777777" w:rsidR="00C27B6B" w:rsidRPr="003F6254" w:rsidRDefault="00C27B6B" w:rsidP="00C27B6B">
      <w:pPr>
        <w:pStyle w:val="maintext"/>
        <w:numPr>
          <w:ilvl w:val="1"/>
          <w:numId w:val="42"/>
        </w:numPr>
        <w:ind w:firstLineChars="0"/>
        <w:rPr>
          <w:b/>
          <w:bCs/>
        </w:rPr>
      </w:pPr>
      <w:r w:rsidRPr="003F6254">
        <w:rPr>
          <w:b/>
          <w:bCs/>
        </w:rPr>
        <w:t>Pre-compensation of doppler and TA</w:t>
      </w:r>
    </w:p>
    <w:p w14:paraId="73032A01" w14:textId="77777777" w:rsidR="00C27B6B" w:rsidRDefault="00C27B6B" w:rsidP="00C27B6B">
      <w:pPr>
        <w:pStyle w:val="maintext"/>
        <w:numPr>
          <w:ilvl w:val="1"/>
          <w:numId w:val="42"/>
        </w:numPr>
        <w:ind w:firstLineChars="0"/>
        <w:rPr>
          <w:b/>
          <w:bCs/>
        </w:rPr>
      </w:pPr>
      <w:r w:rsidRPr="003F6254">
        <w:rPr>
          <w:b/>
          <w:bCs/>
        </w:rPr>
        <w:t>Operation mode transition between GNSS-based operation and GNSS-less/resilient operation</w:t>
      </w:r>
    </w:p>
    <w:p w14:paraId="5B6F4AD1" w14:textId="77777777" w:rsidR="00C27B6B" w:rsidRDefault="00C27B6B" w:rsidP="00C27B6B">
      <w:pPr>
        <w:pStyle w:val="maintext"/>
        <w:numPr>
          <w:ilvl w:val="0"/>
          <w:numId w:val="42"/>
        </w:numPr>
        <w:ind w:firstLineChars="0"/>
        <w:rPr>
          <w:b/>
          <w:bCs/>
        </w:rPr>
      </w:pPr>
      <w:r>
        <w:rPr>
          <w:rFonts w:hint="eastAsia"/>
          <w:b/>
          <w:bCs/>
        </w:rPr>
        <w:t>From IoT NTN operation perspectives (other than aforementioned),</w:t>
      </w:r>
    </w:p>
    <w:p w14:paraId="579627D7" w14:textId="77777777" w:rsidR="00C27B6B" w:rsidRPr="00D927FB" w:rsidRDefault="00C27B6B" w:rsidP="00C27B6B">
      <w:pPr>
        <w:pStyle w:val="maintext"/>
        <w:numPr>
          <w:ilvl w:val="1"/>
          <w:numId w:val="42"/>
        </w:numPr>
        <w:ind w:firstLineChars="0"/>
        <w:rPr>
          <w:b/>
          <w:bCs/>
        </w:rPr>
      </w:pPr>
      <w:r w:rsidRPr="00D927FB">
        <w:rPr>
          <w:b/>
          <w:bCs/>
        </w:rPr>
        <w:t>New/enhanced waveform</w:t>
      </w:r>
    </w:p>
    <w:p w14:paraId="36833CDF" w14:textId="77777777" w:rsidR="00C27B6B" w:rsidRPr="00D927FB" w:rsidRDefault="00C27B6B" w:rsidP="00C27B6B">
      <w:pPr>
        <w:pStyle w:val="maintext"/>
        <w:numPr>
          <w:ilvl w:val="1"/>
          <w:numId w:val="42"/>
        </w:numPr>
        <w:ind w:firstLineChars="0"/>
        <w:rPr>
          <w:b/>
          <w:bCs/>
        </w:rPr>
      </w:pPr>
      <w:r w:rsidRPr="00D927FB">
        <w:rPr>
          <w:b/>
          <w:bCs/>
        </w:rPr>
        <w:t>S&amp;F operation</w:t>
      </w:r>
    </w:p>
    <w:p w14:paraId="63C301B7" w14:textId="77777777" w:rsidR="00C27B6B" w:rsidRPr="00D927FB" w:rsidRDefault="00C27B6B" w:rsidP="00C27B6B">
      <w:pPr>
        <w:pStyle w:val="maintext"/>
        <w:numPr>
          <w:ilvl w:val="1"/>
          <w:numId w:val="42"/>
        </w:numPr>
        <w:ind w:firstLineChars="0"/>
        <w:rPr>
          <w:b/>
          <w:bCs/>
        </w:rPr>
      </w:pPr>
      <w:r w:rsidRPr="00D927FB">
        <w:rPr>
          <w:b/>
          <w:bCs/>
        </w:rPr>
        <w:t>PWS broadcast</w:t>
      </w:r>
    </w:p>
    <w:p w14:paraId="4B25A6FE" w14:textId="77777777" w:rsidR="00C27B6B" w:rsidRPr="00125169" w:rsidRDefault="00C27B6B" w:rsidP="00C27B6B">
      <w:pPr>
        <w:pStyle w:val="maintext"/>
        <w:numPr>
          <w:ilvl w:val="1"/>
          <w:numId w:val="42"/>
        </w:numPr>
        <w:ind w:firstLineChars="0"/>
        <w:rPr>
          <w:b/>
          <w:bCs/>
        </w:rPr>
      </w:pPr>
      <w:r w:rsidRPr="00D927FB">
        <w:rPr>
          <w:b/>
          <w:bCs/>
        </w:rPr>
        <w:t xml:space="preserve">Support of HD FDD for </w:t>
      </w:r>
      <w:proofErr w:type="spellStart"/>
      <w:r w:rsidRPr="00D927FB">
        <w:rPr>
          <w:b/>
          <w:bCs/>
        </w:rPr>
        <w:t>RedCap</w:t>
      </w:r>
      <w:proofErr w:type="spellEnd"/>
      <w:r w:rsidRPr="00D927FB">
        <w:rPr>
          <w:b/>
          <w:bCs/>
        </w:rPr>
        <w:t>/IoT UEs</w:t>
      </w:r>
    </w:p>
    <w:p w14:paraId="1F00021E" w14:textId="77777777" w:rsidR="00C27B6B" w:rsidRPr="00FD6E3C"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2</w:t>
      </w:r>
      <w:r w:rsidRPr="00FD6E3C">
        <w:rPr>
          <w:b/>
          <w:bCs/>
        </w:rPr>
        <w:t xml:space="preserve">. Support GNSS-based operation as a key performance enabler for 6G NTN to maximize spectral efficiency and data rates, particularly in higher frequency bands (e.g., 7-15 </w:t>
      </w:r>
      <w:r w:rsidRPr="00EF742D">
        <w:rPr>
          <w:b/>
          <w:bCs/>
        </w:rPr>
        <w:t xml:space="preserve">GHz), </w:t>
      </w:r>
      <w:r w:rsidRPr="00381CEA">
        <w:rPr>
          <w:b/>
          <w:bCs/>
        </w:rPr>
        <w:t>while ensuring the air interface remains flexible enough to support GNSS-resilient/-less operations</w:t>
      </w:r>
    </w:p>
    <w:p w14:paraId="57AEA91A" w14:textId="77777777" w:rsidR="00C27B6B" w:rsidRPr="00FD6E3C"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3</w:t>
      </w:r>
      <w:r w:rsidRPr="00FD6E3C">
        <w:rPr>
          <w:b/>
          <w:bCs/>
        </w:rPr>
        <w:t xml:space="preserve">. Position GNSS-based time and frequency pre-compensation as a mechanism to align NTN signal characteristics with TN specifications at the </w:t>
      </w:r>
      <w:proofErr w:type="spellStart"/>
      <w:r w:rsidRPr="00FD6E3C">
        <w:rPr>
          <w:b/>
          <w:bCs/>
        </w:rPr>
        <w:t>gNB</w:t>
      </w:r>
      <w:proofErr w:type="spellEnd"/>
      <w:r w:rsidRPr="00FD6E3C">
        <w:rPr>
          <w:b/>
          <w:bCs/>
        </w:rPr>
        <w:t xml:space="preserve"> receiver, thereby facilitating a harmonized TN-NTN PHY design</w:t>
      </w:r>
    </w:p>
    <w:p w14:paraId="7EFC0057" w14:textId="77777777" w:rsidR="00C27B6B"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4</w:t>
      </w:r>
      <w:r w:rsidRPr="00FD6E3C">
        <w:rPr>
          <w:b/>
          <w:bCs/>
        </w:rPr>
        <w:t xml:space="preserve">. </w:t>
      </w:r>
      <w:r w:rsidRPr="00B358C8">
        <w:rPr>
          <w:b/>
          <w:bCs/>
        </w:rPr>
        <w:t>Adopt the "Uplink Synchronization Reference Point" concept from 5G NR NTN as the baseline for GNSS-capable UEs in 6G to ensure minimized inter-carrier interference and high uplink capacity</w:t>
      </w:r>
    </w:p>
    <w:p w14:paraId="114336FB" w14:textId="77777777" w:rsidR="00C27B6B" w:rsidRPr="00FD6E3C"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5</w:t>
      </w:r>
      <w:r w:rsidRPr="00FD6E3C">
        <w:rPr>
          <w:b/>
          <w:bCs/>
        </w:rPr>
        <w:t xml:space="preserve">. </w:t>
      </w:r>
      <w:r>
        <w:rPr>
          <w:rFonts w:hint="eastAsia"/>
          <w:b/>
          <w:bCs/>
        </w:rPr>
        <w:t>S</w:t>
      </w:r>
      <w:r>
        <w:rPr>
          <w:b/>
          <w:bCs/>
        </w:rPr>
        <w:t>tudy</w:t>
      </w:r>
      <w:r w:rsidRPr="00B358C8">
        <w:rPr>
          <w:b/>
          <w:bCs/>
        </w:rPr>
        <w:t xml:space="preserve"> performance requirements for GNSS-based pre-compensation accuracy that </w:t>
      </w:r>
      <w:r>
        <w:rPr>
          <w:b/>
          <w:bCs/>
        </w:rPr>
        <w:t xml:space="preserve">can </w:t>
      </w:r>
      <w:r w:rsidRPr="00B358C8">
        <w:rPr>
          <w:b/>
          <w:bCs/>
        </w:rPr>
        <w:t>scale with</w:t>
      </w:r>
      <w:r>
        <w:rPr>
          <w:b/>
          <w:bCs/>
        </w:rPr>
        <w:t xml:space="preserve"> various aspects, e.g.,</w:t>
      </w:r>
      <w:r w:rsidRPr="00B358C8">
        <w:rPr>
          <w:b/>
          <w:bCs/>
        </w:rPr>
        <w:t xml:space="preserve"> carrier frequency</w:t>
      </w:r>
      <w:r>
        <w:rPr>
          <w:b/>
          <w:bCs/>
        </w:rPr>
        <w:t>, device types, etc</w:t>
      </w:r>
    </w:p>
    <w:p w14:paraId="0CA59492" w14:textId="77777777" w:rsidR="00C27B6B"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6</w:t>
      </w:r>
      <w:r w:rsidRPr="00FD6E3C">
        <w:rPr>
          <w:b/>
          <w:bCs/>
        </w:rPr>
        <w:t xml:space="preserve">. </w:t>
      </w:r>
      <w:r w:rsidRPr="00873BC1">
        <w:rPr>
          <w:b/>
          <w:bCs/>
        </w:rPr>
        <w:t>Utilize the "Uplink Synchronization Reference Point" specifically for initial timing advance (TA) estimation and Msg1/</w:t>
      </w:r>
      <w:proofErr w:type="spellStart"/>
      <w:r w:rsidRPr="00873BC1">
        <w:rPr>
          <w:b/>
          <w:bCs/>
        </w:rPr>
        <w:t>MsgA</w:t>
      </w:r>
      <w:proofErr w:type="spellEnd"/>
      <w:r w:rsidRPr="00873BC1">
        <w:rPr>
          <w:b/>
          <w:bCs/>
        </w:rPr>
        <w:t xml:space="preserve"> transmission timing to ensure efficient RACH resource utilization in 6GR NTN</w:t>
      </w:r>
    </w:p>
    <w:p w14:paraId="31AB4917" w14:textId="77777777" w:rsidR="00C27B6B"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7</w:t>
      </w:r>
      <w:r w:rsidRPr="00FD6E3C">
        <w:rPr>
          <w:b/>
          <w:bCs/>
        </w:rPr>
        <w:t xml:space="preserve">. </w:t>
      </w:r>
      <w:r>
        <w:rPr>
          <w:b/>
          <w:bCs/>
        </w:rPr>
        <w:t>Consider robust PRACH format for GNSS-resilient NTN operation scenarios from the beginning of 6GR</w:t>
      </w:r>
    </w:p>
    <w:p w14:paraId="131FCD4D" w14:textId="77777777" w:rsidR="00C27B6B" w:rsidRDefault="00C27B6B" w:rsidP="00C27B6B">
      <w:pPr>
        <w:pStyle w:val="maintext"/>
        <w:numPr>
          <w:ilvl w:val="0"/>
          <w:numId w:val="39"/>
        </w:numPr>
        <w:ind w:firstLineChars="0"/>
        <w:rPr>
          <w:b/>
          <w:bCs/>
        </w:rPr>
      </w:pPr>
      <w:r>
        <w:rPr>
          <w:b/>
          <w:bCs/>
        </w:rPr>
        <w:t>Support of at least one long PRACH format for GNSS-resilient NTN operation is essential to enable energy efficient NTN operation in early deployment of 6GR</w:t>
      </w:r>
    </w:p>
    <w:p w14:paraId="4613C390" w14:textId="77777777" w:rsidR="00C27B6B" w:rsidRPr="00BE795D" w:rsidRDefault="00C27B6B" w:rsidP="00C27B6B">
      <w:pPr>
        <w:pStyle w:val="maintext"/>
        <w:numPr>
          <w:ilvl w:val="0"/>
          <w:numId w:val="39"/>
        </w:numPr>
        <w:ind w:firstLineChars="0"/>
        <w:rPr>
          <w:b/>
          <w:bCs/>
        </w:rPr>
      </w:pPr>
      <w:r w:rsidRPr="00BE795D">
        <w:rPr>
          <w:b/>
          <w:bCs/>
        </w:rPr>
        <w:t>PRACH format for GNSS-</w:t>
      </w:r>
      <w:r>
        <w:rPr>
          <w:b/>
          <w:bCs/>
        </w:rPr>
        <w:t>less NTN</w:t>
      </w:r>
      <w:r w:rsidRPr="00BE795D">
        <w:rPr>
          <w:b/>
          <w:bCs/>
        </w:rPr>
        <w:t xml:space="preserve"> operation</w:t>
      </w:r>
      <w:r>
        <w:rPr>
          <w:b/>
          <w:bCs/>
        </w:rPr>
        <w:t xml:space="preserve"> may have second priority</w:t>
      </w:r>
    </w:p>
    <w:p w14:paraId="1CA7C129" w14:textId="77777777" w:rsidR="00C27B6B" w:rsidRDefault="00C27B6B" w:rsidP="00C27B6B">
      <w:pPr>
        <w:pStyle w:val="maintext"/>
        <w:ind w:left="440" w:hangingChars="200" w:hanging="440"/>
        <w:rPr>
          <w:b/>
          <w:bCs/>
        </w:rPr>
      </w:pPr>
      <w:r w:rsidRPr="00381CEA">
        <w:rPr>
          <w:b/>
          <w:bCs/>
        </w:rPr>
        <w:t xml:space="preserve">Proposal </w:t>
      </w:r>
      <w:r>
        <w:rPr>
          <w:b/>
          <w:bCs/>
        </w:rPr>
        <w:t>8</w:t>
      </w:r>
      <w:r w:rsidRPr="00381CEA">
        <w:rPr>
          <w:b/>
          <w:bCs/>
        </w:rPr>
        <w:t xml:space="preserve">. </w:t>
      </w:r>
      <w:r>
        <w:rPr>
          <w:b/>
          <w:bCs/>
        </w:rPr>
        <w:t>Strive to design unified</w:t>
      </w:r>
      <w:r w:rsidRPr="00381CEA">
        <w:rPr>
          <w:b/>
          <w:bCs/>
        </w:rPr>
        <w:t xml:space="preserve"> beam management and bandwidth operation</w:t>
      </w:r>
      <w:r>
        <w:rPr>
          <w:b/>
          <w:bCs/>
        </w:rPr>
        <w:t xml:space="preserve"> for both TN and NTN</w:t>
      </w:r>
    </w:p>
    <w:p w14:paraId="6AAA0E18" w14:textId="77777777" w:rsidR="00C27B6B" w:rsidRDefault="00C27B6B" w:rsidP="00C27B6B">
      <w:pPr>
        <w:pStyle w:val="maintext"/>
        <w:numPr>
          <w:ilvl w:val="0"/>
          <w:numId w:val="39"/>
        </w:numPr>
        <w:spacing w:after="120"/>
        <w:ind w:firstLineChars="0"/>
        <w:rPr>
          <w:b/>
          <w:bCs/>
        </w:rPr>
      </w:pPr>
      <w:r>
        <w:rPr>
          <w:b/>
          <w:bCs/>
        </w:rPr>
        <w:t>Beam management and bandwidth operation, which are required for either of NTN scenario or coverage limited TN scenario, can be considered as a part of the unified design</w:t>
      </w:r>
    </w:p>
    <w:p w14:paraId="18EBA482" w14:textId="77777777" w:rsidR="00C27B6B" w:rsidRPr="00BE795D" w:rsidRDefault="00C27B6B" w:rsidP="00C27B6B">
      <w:pPr>
        <w:pStyle w:val="maintext"/>
        <w:numPr>
          <w:ilvl w:val="0"/>
          <w:numId w:val="39"/>
        </w:numPr>
        <w:spacing w:after="120"/>
        <w:ind w:firstLineChars="0"/>
        <w:rPr>
          <w:b/>
          <w:bCs/>
        </w:rPr>
      </w:pPr>
      <w:r>
        <w:rPr>
          <w:b/>
          <w:bCs/>
        </w:rPr>
        <w:lastRenderedPageBreak/>
        <w:t>O</w:t>
      </w:r>
      <w:r w:rsidRPr="008506BD">
        <w:rPr>
          <w:b/>
          <w:bCs/>
        </w:rPr>
        <w:t>n top of the unified design framework</w:t>
      </w:r>
      <w:r>
        <w:rPr>
          <w:b/>
          <w:bCs/>
        </w:rPr>
        <w:t>,</w:t>
      </w:r>
      <w:r w:rsidRPr="008506BD">
        <w:rPr>
          <w:rFonts w:hint="eastAsia"/>
          <w:b/>
          <w:bCs/>
        </w:rPr>
        <w:t xml:space="preserve"> </w:t>
      </w:r>
      <w:r>
        <w:rPr>
          <w:b/>
          <w:bCs/>
        </w:rPr>
        <w:t xml:space="preserve">it is important to study </w:t>
      </w:r>
      <w:r w:rsidRPr="008506BD">
        <w:rPr>
          <w:b/>
          <w:bCs/>
        </w:rPr>
        <w:t>NTN-specific features for beam management and bandwidth operation</w:t>
      </w:r>
      <w:r>
        <w:rPr>
          <w:b/>
          <w:bCs/>
        </w:rPr>
        <w:t xml:space="preserve"> as well, to minimize UE/</w:t>
      </w:r>
      <w:proofErr w:type="spellStart"/>
      <w:r>
        <w:rPr>
          <w:b/>
          <w:bCs/>
        </w:rPr>
        <w:t>gNB</w:t>
      </w:r>
      <w:proofErr w:type="spellEnd"/>
      <w:r>
        <w:rPr>
          <w:b/>
          <w:bCs/>
        </w:rPr>
        <w:t>/satellite complexities and implementation burdens, in Rel-20 6GR SI</w:t>
      </w:r>
    </w:p>
    <w:p w14:paraId="264A2115" w14:textId="77777777" w:rsidR="00C27B6B" w:rsidRDefault="00C27B6B" w:rsidP="00C27B6B">
      <w:pPr>
        <w:pStyle w:val="maintext"/>
        <w:ind w:left="440" w:hangingChars="200" w:hanging="440"/>
        <w:rPr>
          <w:b/>
          <w:bCs/>
        </w:rPr>
      </w:pPr>
      <w:r w:rsidRPr="00FD6E3C">
        <w:rPr>
          <w:rFonts w:hint="eastAsia"/>
          <w:b/>
          <w:bCs/>
        </w:rPr>
        <w:t>P</w:t>
      </w:r>
      <w:r w:rsidRPr="00FD6E3C">
        <w:rPr>
          <w:b/>
          <w:bCs/>
        </w:rPr>
        <w:t xml:space="preserve">roposal </w:t>
      </w:r>
      <w:r>
        <w:rPr>
          <w:b/>
          <w:bCs/>
        </w:rPr>
        <w:t>9</w:t>
      </w:r>
      <w:r w:rsidRPr="00FD6E3C">
        <w:rPr>
          <w:b/>
          <w:bCs/>
        </w:rPr>
        <w:t xml:space="preserve">. </w:t>
      </w:r>
      <w:r>
        <w:rPr>
          <w:b/>
          <w:bCs/>
        </w:rPr>
        <w:t xml:space="preserve">Support </w:t>
      </w:r>
      <w:r w:rsidRPr="00816397">
        <w:rPr>
          <w:b/>
          <w:bCs/>
        </w:rPr>
        <w:t xml:space="preserve">location-based mobility (e.g., Conditional Handover based on GNSS coordinates) for GNSS-capable UEs to minimize </w:t>
      </w:r>
      <w:proofErr w:type="spellStart"/>
      <w:r w:rsidRPr="00816397">
        <w:rPr>
          <w:b/>
          <w:bCs/>
        </w:rPr>
        <w:t>signaling</w:t>
      </w:r>
      <w:proofErr w:type="spellEnd"/>
      <w:r w:rsidRPr="00816397">
        <w:rPr>
          <w:b/>
          <w:bCs/>
        </w:rPr>
        <w:t xml:space="preserve"> overhead and service interruption in non-terrestrial networks</w:t>
      </w:r>
    </w:p>
    <w:p w14:paraId="354E87D3" w14:textId="77777777" w:rsidR="00C27B6B" w:rsidRPr="00FD6E3C" w:rsidRDefault="00C27B6B" w:rsidP="00C27B6B">
      <w:pPr>
        <w:pStyle w:val="maintext"/>
        <w:ind w:left="440" w:hangingChars="200" w:hanging="440"/>
        <w:rPr>
          <w:b/>
          <w:bCs/>
        </w:rPr>
      </w:pPr>
      <w:r w:rsidRPr="00FD6E3C">
        <w:rPr>
          <w:rFonts w:hint="eastAsia"/>
          <w:b/>
          <w:bCs/>
        </w:rPr>
        <w:t>P</w:t>
      </w:r>
      <w:r w:rsidRPr="00FD6E3C">
        <w:rPr>
          <w:b/>
          <w:bCs/>
        </w:rPr>
        <w:t xml:space="preserve">roposal </w:t>
      </w:r>
      <w:r>
        <w:rPr>
          <w:b/>
          <w:bCs/>
        </w:rPr>
        <w:t>10</w:t>
      </w:r>
      <w:r w:rsidRPr="00FD6E3C">
        <w:rPr>
          <w:b/>
          <w:bCs/>
        </w:rPr>
        <w:t xml:space="preserve">. </w:t>
      </w:r>
      <w:r w:rsidRPr="00816397">
        <w:rPr>
          <w:b/>
          <w:bCs/>
        </w:rPr>
        <w:t>Leverage GNSS information for efficient beam management and beam hopping prediction, allowing UEs to power down RF chains during non-serving periods to maximize energy efficiency</w:t>
      </w:r>
    </w:p>
    <w:p w14:paraId="6986A4AC" w14:textId="77777777" w:rsidR="00C27B6B" w:rsidRPr="00FD6E3C"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1</w:t>
      </w:r>
      <w:r>
        <w:rPr>
          <w:b/>
          <w:bCs/>
        </w:rPr>
        <w:t>1</w:t>
      </w:r>
      <w:r w:rsidRPr="00FD6E3C">
        <w:rPr>
          <w:b/>
          <w:bCs/>
        </w:rPr>
        <w:t xml:space="preserve">. </w:t>
      </w:r>
      <w:r>
        <w:rPr>
          <w:b/>
          <w:bCs/>
        </w:rPr>
        <w:t>S</w:t>
      </w:r>
      <w:r w:rsidRPr="00816397">
        <w:rPr>
          <w:b/>
          <w:bCs/>
        </w:rPr>
        <w:t>upport integrity checks</w:t>
      </w:r>
      <w:r>
        <w:rPr>
          <w:b/>
          <w:bCs/>
        </w:rPr>
        <w:t>, e.g.,</w:t>
      </w:r>
      <w:r w:rsidRPr="00816397">
        <w:rPr>
          <w:b/>
          <w:bCs/>
        </w:rPr>
        <w:t xml:space="preserve"> to detect spoofing</w:t>
      </w:r>
      <w:r>
        <w:rPr>
          <w:b/>
          <w:bCs/>
        </w:rPr>
        <w:t xml:space="preserve"> and/or jamming, etc</w:t>
      </w:r>
    </w:p>
    <w:p w14:paraId="6D68501F" w14:textId="77777777" w:rsidR="00C27B6B" w:rsidRPr="008760B9" w:rsidRDefault="00C27B6B" w:rsidP="00C27B6B">
      <w:pPr>
        <w:pStyle w:val="maintext"/>
        <w:numPr>
          <w:ilvl w:val="0"/>
          <w:numId w:val="43"/>
        </w:numPr>
        <w:ind w:firstLineChars="0"/>
        <w:rPr>
          <w:b/>
          <w:bCs/>
        </w:rPr>
      </w:pPr>
      <w:r w:rsidRPr="008760B9">
        <w:rPr>
          <w:b/>
          <w:bCs/>
        </w:rPr>
        <w:t xml:space="preserve">allowing the network to validate GNSS data against 6G-native measurements (e.g., RTT, </w:t>
      </w:r>
      <w:proofErr w:type="spellStart"/>
      <w:r w:rsidRPr="008760B9">
        <w:rPr>
          <w:b/>
          <w:bCs/>
        </w:rPr>
        <w:t>AoA</w:t>
      </w:r>
      <w:proofErr w:type="spellEnd"/>
      <w:r w:rsidRPr="008760B9">
        <w:rPr>
          <w:b/>
          <w:bCs/>
        </w:rPr>
        <w:t>)</w:t>
      </w:r>
    </w:p>
    <w:p w14:paraId="55D6A14F" w14:textId="77777777" w:rsidR="00C27B6B" w:rsidRPr="008760B9" w:rsidRDefault="00C27B6B" w:rsidP="00C27B6B">
      <w:pPr>
        <w:pStyle w:val="maintext"/>
        <w:numPr>
          <w:ilvl w:val="0"/>
          <w:numId w:val="43"/>
        </w:numPr>
        <w:ind w:firstLineChars="0"/>
        <w:rPr>
          <w:b/>
          <w:bCs/>
        </w:rPr>
      </w:pPr>
      <w:r w:rsidRPr="008760B9">
        <w:rPr>
          <w:b/>
          <w:bCs/>
        </w:rPr>
        <w:t>allowing the network to validate UE’s GNSS data by reporting UE’s GNSS measurements (e.g. GNSS status, number of visible GNSS satellites, GNSS satellite IDs, GNSS RSRP/RSRQ) to the network.</w:t>
      </w:r>
    </w:p>
    <w:p w14:paraId="25F72AD8" w14:textId="77777777" w:rsidR="00C27B6B" w:rsidRPr="008760B9" w:rsidRDefault="00C27B6B" w:rsidP="00C27B6B">
      <w:pPr>
        <w:pStyle w:val="maintext"/>
        <w:numPr>
          <w:ilvl w:val="0"/>
          <w:numId w:val="43"/>
        </w:numPr>
        <w:ind w:firstLineChars="0"/>
        <w:rPr>
          <w:b/>
          <w:bCs/>
        </w:rPr>
      </w:pPr>
      <w:r w:rsidRPr="008760B9">
        <w:rPr>
          <w:b/>
          <w:bCs/>
        </w:rPr>
        <w:t>allowing the UE to validate GNSS data against network-provided information (e.g. number of visible GNSS satellites, GNSS satellite IDs, GNSS RSRP/RSRQ)</w:t>
      </w:r>
    </w:p>
    <w:p w14:paraId="4B954C29" w14:textId="77777777" w:rsidR="00C27B6B" w:rsidRPr="00FD6E3C"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1</w:t>
      </w:r>
      <w:r>
        <w:rPr>
          <w:b/>
          <w:bCs/>
        </w:rPr>
        <w:t>2</w:t>
      </w:r>
      <w:r w:rsidRPr="00FD6E3C">
        <w:rPr>
          <w:b/>
          <w:bCs/>
        </w:rPr>
        <w:t xml:space="preserve">. </w:t>
      </w:r>
      <w:r>
        <w:rPr>
          <w:b/>
          <w:bCs/>
        </w:rPr>
        <w:t xml:space="preserve">Study </w:t>
      </w:r>
      <w:r w:rsidRPr="00990F9D">
        <w:rPr>
          <w:b/>
          <w:bCs/>
        </w:rPr>
        <w:t xml:space="preserve">6G native PNT services </w:t>
      </w:r>
      <w:r>
        <w:rPr>
          <w:b/>
          <w:bCs/>
        </w:rPr>
        <w:t xml:space="preserve">to </w:t>
      </w:r>
      <w:r w:rsidRPr="00990F9D">
        <w:rPr>
          <w:b/>
          <w:bCs/>
        </w:rPr>
        <w:t>provide a fallback</w:t>
      </w:r>
      <w:r>
        <w:rPr>
          <w:b/>
          <w:bCs/>
        </w:rPr>
        <w:t xml:space="preserve"> mode</w:t>
      </w:r>
      <w:r w:rsidRPr="00990F9D">
        <w:rPr>
          <w:b/>
          <w:bCs/>
        </w:rPr>
        <w:t xml:space="preserve"> for GNSS-</w:t>
      </w:r>
      <w:r>
        <w:rPr>
          <w:b/>
          <w:bCs/>
        </w:rPr>
        <w:t>unavailable</w:t>
      </w:r>
      <w:r w:rsidRPr="00990F9D">
        <w:rPr>
          <w:b/>
          <w:bCs/>
        </w:rPr>
        <w:t xml:space="preserve"> scenarios</w:t>
      </w:r>
    </w:p>
    <w:p w14:paraId="07BD952A" w14:textId="77777777" w:rsidR="00C27B6B" w:rsidRDefault="00C27B6B" w:rsidP="00C27B6B">
      <w:pPr>
        <w:pStyle w:val="maintext"/>
        <w:spacing w:after="120"/>
        <w:ind w:left="440" w:hangingChars="200" w:hanging="440"/>
        <w:rPr>
          <w:b/>
          <w:bCs/>
        </w:rPr>
      </w:pPr>
      <w:r w:rsidRPr="00FD6E3C">
        <w:rPr>
          <w:rFonts w:hint="eastAsia"/>
          <w:b/>
          <w:bCs/>
        </w:rPr>
        <w:t>P</w:t>
      </w:r>
      <w:r w:rsidRPr="00FD6E3C">
        <w:rPr>
          <w:b/>
          <w:bCs/>
        </w:rPr>
        <w:t xml:space="preserve">roposal </w:t>
      </w:r>
      <w:r>
        <w:rPr>
          <w:rFonts w:hint="eastAsia"/>
          <w:b/>
          <w:bCs/>
        </w:rPr>
        <w:t>1</w:t>
      </w:r>
      <w:r>
        <w:rPr>
          <w:b/>
          <w:bCs/>
        </w:rPr>
        <w:t>3</w:t>
      </w:r>
      <w:r w:rsidRPr="00FD6E3C">
        <w:rPr>
          <w:b/>
          <w:bCs/>
        </w:rPr>
        <w:t xml:space="preserve">. </w:t>
      </w:r>
      <w:r>
        <w:rPr>
          <w:b/>
          <w:bCs/>
        </w:rPr>
        <w:t xml:space="preserve">Study </w:t>
      </w:r>
      <w:r>
        <w:rPr>
          <w:rFonts w:hint="eastAsia"/>
          <w:b/>
          <w:bCs/>
        </w:rPr>
        <w:t>f</w:t>
      </w:r>
      <w:r w:rsidRPr="00187161">
        <w:rPr>
          <w:b/>
          <w:bCs/>
        </w:rPr>
        <w:t xml:space="preserve">ollowing </w:t>
      </w:r>
      <w:r>
        <w:rPr>
          <w:rFonts w:hint="eastAsia"/>
          <w:b/>
          <w:bCs/>
        </w:rPr>
        <w:t xml:space="preserve">enhanced </w:t>
      </w:r>
      <w:r w:rsidRPr="00187161">
        <w:rPr>
          <w:b/>
          <w:bCs/>
        </w:rPr>
        <w:t>mechanisms for maximizing the reception performance of 6G NTN devices</w:t>
      </w:r>
    </w:p>
    <w:p w14:paraId="0F102E7F" w14:textId="77777777" w:rsidR="00C27B6B" w:rsidRDefault="00C27B6B" w:rsidP="00C27B6B">
      <w:pPr>
        <w:pStyle w:val="maintext"/>
        <w:numPr>
          <w:ilvl w:val="0"/>
          <w:numId w:val="43"/>
        </w:numPr>
        <w:ind w:firstLineChars="0"/>
        <w:rPr>
          <w:b/>
          <w:bCs/>
        </w:rPr>
      </w:pPr>
      <w:r>
        <w:rPr>
          <w:rFonts w:hint="eastAsia"/>
          <w:b/>
          <w:bCs/>
        </w:rPr>
        <w:t xml:space="preserve">For </w:t>
      </w:r>
      <w:r>
        <w:rPr>
          <w:b/>
          <w:bCs/>
        </w:rPr>
        <w:t>reliability</w:t>
      </w:r>
      <w:r>
        <w:rPr>
          <w:rFonts w:hint="eastAsia"/>
          <w:b/>
          <w:bCs/>
        </w:rPr>
        <w:t xml:space="preserve">: Study </w:t>
      </w:r>
      <w:r>
        <w:rPr>
          <w:b/>
          <w:bCs/>
        </w:rPr>
        <w:t>a</w:t>
      </w:r>
      <w:r w:rsidRPr="00DF09C5">
        <w:rPr>
          <w:b/>
          <w:bCs/>
        </w:rPr>
        <w:t>utomatic retransmission mechanism to provide combining gain even for HARQ-disabled scenario</w:t>
      </w:r>
    </w:p>
    <w:p w14:paraId="7AD4877D" w14:textId="77777777" w:rsidR="00C27B6B" w:rsidRPr="00B52721" w:rsidRDefault="00C27B6B" w:rsidP="00C27B6B">
      <w:pPr>
        <w:pStyle w:val="maintext"/>
        <w:numPr>
          <w:ilvl w:val="0"/>
          <w:numId w:val="43"/>
        </w:numPr>
        <w:ind w:firstLineChars="0"/>
        <w:rPr>
          <w:b/>
          <w:bCs/>
        </w:rPr>
      </w:pPr>
      <w:r>
        <w:rPr>
          <w:rFonts w:hint="eastAsia"/>
          <w:b/>
          <w:bCs/>
        </w:rPr>
        <w:t>For throughput: Study repetition control mechanisms that can detect and mitigate excessive repetitions</w:t>
      </w:r>
    </w:p>
    <w:p w14:paraId="33839DA4" w14:textId="77777777" w:rsidR="00C27B6B" w:rsidRPr="00FD6E3C"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1</w:t>
      </w:r>
      <w:r>
        <w:rPr>
          <w:b/>
          <w:bCs/>
        </w:rPr>
        <w:t>4</w:t>
      </w:r>
      <w:r w:rsidRPr="00FD6E3C">
        <w:rPr>
          <w:b/>
          <w:bCs/>
        </w:rPr>
        <w:t xml:space="preserve">. </w:t>
      </w:r>
      <w:r>
        <w:rPr>
          <w:b/>
          <w:bCs/>
        </w:rPr>
        <w:t>Consider 3MHz or less UE BW for 6G IoT NTN</w:t>
      </w:r>
    </w:p>
    <w:p w14:paraId="45877F87" w14:textId="77777777" w:rsidR="00C27B6B" w:rsidRPr="00FD6E3C"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1</w:t>
      </w:r>
      <w:r>
        <w:rPr>
          <w:b/>
          <w:bCs/>
        </w:rPr>
        <w:t>5</w:t>
      </w:r>
      <w:r w:rsidRPr="00FD6E3C">
        <w:rPr>
          <w:b/>
          <w:bCs/>
        </w:rPr>
        <w:t xml:space="preserve">. </w:t>
      </w:r>
      <w:r>
        <w:rPr>
          <w:b/>
          <w:bCs/>
        </w:rPr>
        <w:t>For 6G IoT NTN, GNSS-less NTN operation should be the baseline NTN operation</w:t>
      </w:r>
    </w:p>
    <w:p w14:paraId="3F1A38BE" w14:textId="77777777" w:rsidR="00C27B6B" w:rsidRPr="00FD6E3C"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1</w:t>
      </w:r>
      <w:r>
        <w:rPr>
          <w:b/>
          <w:bCs/>
        </w:rPr>
        <w:t>6</w:t>
      </w:r>
      <w:r w:rsidRPr="00FD6E3C">
        <w:rPr>
          <w:b/>
          <w:bCs/>
        </w:rPr>
        <w:t xml:space="preserve">. </w:t>
      </w:r>
      <w:r>
        <w:rPr>
          <w:b/>
          <w:bCs/>
        </w:rPr>
        <w:t>Support HD-FDD for 6G IoT NTN</w:t>
      </w:r>
    </w:p>
    <w:p w14:paraId="47F4CCDB" w14:textId="77777777" w:rsidR="00C27B6B" w:rsidRPr="00FD6E3C" w:rsidRDefault="00C27B6B" w:rsidP="00C27B6B">
      <w:pPr>
        <w:pStyle w:val="maintext"/>
        <w:ind w:left="440" w:hangingChars="200" w:hanging="440"/>
        <w:rPr>
          <w:b/>
          <w:bCs/>
        </w:rPr>
      </w:pPr>
      <w:r w:rsidRPr="00FD6E3C">
        <w:rPr>
          <w:rFonts w:hint="eastAsia"/>
          <w:b/>
          <w:bCs/>
        </w:rPr>
        <w:t>P</w:t>
      </w:r>
      <w:r w:rsidRPr="00FD6E3C">
        <w:rPr>
          <w:b/>
          <w:bCs/>
        </w:rPr>
        <w:t xml:space="preserve">roposal </w:t>
      </w:r>
      <w:r>
        <w:rPr>
          <w:rFonts w:hint="eastAsia"/>
          <w:b/>
          <w:bCs/>
        </w:rPr>
        <w:t>1</w:t>
      </w:r>
      <w:r>
        <w:rPr>
          <w:b/>
          <w:bCs/>
        </w:rPr>
        <w:t>7</w:t>
      </w:r>
      <w:r w:rsidRPr="00FD6E3C">
        <w:rPr>
          <w:b/>
          <w:bCs/>
        </w:rPr>
        <w:t xml:space="preserve">. </w:t>
      </w:r>
      <w:r w:rsidRPr="00ED2A2A">
        <w:rPr>
          <w:b/>
          <w:bCs/>
        </w:rPr>
        <w:t xml:space="preserve">Study coverage enhancement schemes for 6G IoT NTN based on CubeSat platforms, considering the reduced satellite capabilities due to </w:t>
      </w:r>
      <w:proofErr w:type="spellStart"/>
      <w:r w:rsidRPr="00ED2A2A">
        <w:rPr>
          <w:b/>
          <w:bCs/>
        </w:rPr>
        <w:t>SWaP</w:t>
      </w:r>
      <w:proofErr w:type="spellEnd"/>
      <w:r w:rsidRPr="00ED2A2A">
        <w:rPr>
          <w:b/>
          <w:bCs/>
        </w:rPr>
        <w:t>-C constraints compared with the Set-2 reference satellite configuration in TR 38.821, which may result in substantial link budget degradation (e.g. exceeding 20 dB)</w:t>
      </w:r>
    </w:p>
    <w:p w14:paraId="66E4BA8C" w14:textId="77777777" w:rsidR="00187F4E" w:rsidRPr="001F6860" w:rsidRDefault="00187F4E" w:rsidP="00B4231A">
      <w:pPr>
        <w:pBdr>
          <w:bottom w:val="single" w:sz="12" w:space="1" w:color="auto"/>
        </w:pBdr>
        <w:spacing w:after="120"/>
        <w:rPr>
          <w:lang w:val="en-GB"/>
        </w:rPr>
      </w:pPr>
    </w:p>
    <w:p w14:paraId="140BAE37" w14:textId="77777777" w:rsidR="00B4231A" w:rsidRDefault="00B4231A" w:rsidP="00B4231A">
      <w:pPr>
        <w:pStyle w:val="1"/>
        <w:spacing w:after="120"/>
      </w:pPr>
      <w:r w:rsidRPr="001173F7">
        <w:t>References</w:t>
      </w:r>
    </w:p>
    <w:p w14:paraId="4C5FDCD7" w14:textId="33733D34" w:rsidR="0003235A" w:rsidRDefault="0003235A" w:rsidP="0003235A">
      <w:pPr>
        <w:pStyle w:val="a7"/>
        <w:numPr>
          <w:ilvl w:val="0"/>
          <w:numId w:val="2"/>
        </w:numPr>
        <w:spacing w:after="120"/>
        <w:ind w:leftChars="0"/>
      </w:pPr>
      <w:bookmarkStart w:id="11" w:name="_Ref94002833"/>
      <w:bookmarkStart w:id="12" w:name="_Ref219362641"/>
      <w:bookmarkEnd w:id="11"/>
      <w:r>
        <w:t xml:space="preserve">RP-221946, </w:t>
      </w:r>
      <w:r w:rsidR="0000226D" w:rsidRPr="0000226D">
        <w:t>Summary for NR support for Non-Terrestrial Networks (NTN), Thales</w:t>
      </w:r>
      <w:bookmarkEnd w:id="12"/>
    </w:p>
    <w:p w14:paraId="14A7F901" w14:textId="786383DF" w:rsidR="0003235A" w:rsidRDefault="0003235A" w:rsidP="0003235A">
      <w:pPr>
        <w:pStyle w:val="a7"/>
        <w:numPr>
          <w:ilvl w:val="0"/>
          <w:numId w:val="2"/>
        </w:numPr>
        <w:spacing w:after="120"/>
        <w:ind w:leftChars="0"/>
      </w:pPr>
      <w:bookmarkStart w:id="13" w:name="_Ref219362643"/>
      <w:r>
        <w:t xml:space="preserve">RP-221547, </w:t>
      </w:r>
      <w:r w:rsidR="0000226D" w:rsidRPr="0000226D">
        <w:t>Summary for NB-IoT/</w:t>
      </w:r>
      <w:proofErr w:type="spellStart"/>
      <w:r w:rsidR="0000226D" w:rsidRPr="0000226D">
        <w:t>eMTC</w:t>
      </w:r>
      <w:proofErr w:type="spellEnd"/>
      <w:r w:rsidR="0000226D" w:rsidRPr="0000226D">
        <w:t xml:space="preserve"> support for Non-Terrestrial Networks (NTN), MediaTek</w:t>
      </w:r>
      <w:bookmarkEnd w:id="13"/>
    </w:p>
    <w:p w14:paraId="0B084720" w14:textId="08E60874" w:rsidR="0003235A" w:rsidRDefault="0003235A" w:rsidP="0003235A">
      <w:pPr>
        <w:pStyle w:val="a7"/>
        <w:numPr>
          <w:ilvl w:val="0"/>
          <w:numId w:val="2"/>
        </w:numPr>
        <w:spacing w:after="120"/>
        <w:ind w:leftChars="0"/>
      </w:pPr>
      <w:bookmarkStart w:id="14" w:name="_Ref219362644"/>
      <w:r>
        <w:t xml:space="preserve">RP-240922, </w:t>
      </w:r>
      <w:r w:rsidR="0000226D" w:rsidRPr="0000226D">
        <w:t>Summary for NR NTN (Non-Terrestrial Networks) enhancements, Thales</w:t>
      </w:r>
      <w:bookmarkEnd w:id="14"/>
    </w:p>
    <w:p w14:paraId="579D4D19" w14:textId="00967B62" w:rsidR="0003235A" w:rsidRDefault="0003235A" w:rsidP="0003235A">
      <w:pPr>
        <w:pStyle w:val="a7"/>
        <w:numPr>
          <w:ilvl w:val="0"/>
          <w:numId w:val="2"/>
        </w:numPr>
        <w:spacing w:after="120"/>
        <w:ind w:leftChars="0"/>
      </w:pPr>
      <w:bookmarkStart w:id="15" w:name="_Ref219362646"/>
      <w:r>
        <w:t>RP-233261,</w:t>
      </w:r>
      <w:bookmarkEnd w:id="15"/>
      <w:r>
        <w:t xml:space="preserve"> </w:t>
      </w:r>
      <w:r w:rsidR="0000226D" w:rsidRPr="0000226D">
        <w:t>Summary for WI IoT-NTN Enhancements</w:t>
      </w:r>
      <w:r w:rsidR="0000226D">
        <w:t xml:space="preserve">, </w:t>
      </w:r>
      <w:r w:rsidR="0000226D" w:rsidRPr="0000226D">
        <w:t>MediaTek</w:t>
      </w:r>
    </w:p>
    <w:p w14:paraId="3D7E8638" w14:textId="63F83BFF" w:rsidR="0003235A" w:rsidRDefault="0003235A">
      <w:pPr>
        <w:pStyle w:val="a7"/>
        <w:numPr>
          <w:ilvl w:val="0"/>
          <w:numId w:val="2"/>
        </w:numPr>
        <w:spacing w:after="120"/>
        <w:ind w:leftChars="0"/>
      </w:pPr>
      <w:bookmarkStart w:id="16" w:name="_Ref219362647"/>
      <w:r>
        <w:t>RP-233387,</w:t>
      </w:r>
      <w:bookmarkEnd w:id="16"/>
      <w:r>
        <w:t xml:space="preserve"> </w:t>
      </w:r>
      <w:r w:rsidR="0000226D">
        <w:t>WI Summary for Rel-18 NR Support for UAV (Uncrewed Aerial Vehicles), Nokia</w:t>
      </w:r>
    </w:p>
    <w:p w14:paraId="39EFEAAF" w14:textId="111FEACA" w:rsidR="0003235A" w:rsidRDefault="0003235A">
      <w:pPr>
        <w:pStyle w:val="a7"/>
        <w:numPr>
          <w:ilvl w:val="0"/>
          <w:numId w:val="2"/>
        </w:numPr>
        <w:spacing w:after="120"/>
        <w:ind w:leftChars="0"/>
      </w:pPr>
      <w:bookmarkStart w:id="17" w:name="_Ref219362648"/>
      <w:r>
        <w:t>RP-252886,</w:t>
      </w:r>
      <w:bookmarkEnd w:id="17"/>
      <w:r>
        <w:t xml:space="preserve"> </w:t>
      </w:r>
      <w:r w:rsidR="0000226D">
        <w:t>WI summary for WI Core part: Non-Terrestrial Networks (NTN) for NR Phase 3, Thales, CATT</w:t>
      </w:r>
    </w:p>
    <w:p w14:paraId="440B1B55" w14:textId="0B9A700A" w:rsidR="0003235A" w:rsidRDefault="0003235A" w:rsidP="0003235A">
      <w:pPr>
        <w:pStyle w:val="a7"/>
        <w:numPr>
          <w:ilvl w:val="0"/>
          <w:numId w:val="2"/>
        </w:numPr>
        <w:spacing w:after="120"/>
        <w:ind w:leftChars="0"/>
      </w:pPr>
      <w:bookmarkStart w:id="18" w:name="_Ref219362649"/>
      <w:r>
        <w:t>RP-252505,</w:t>
      </w:r>
      <w:bookmarkEnd w:id="18"/>
      <w:r>
        <w:t xml:space="preserve"> </w:t>
      </w:r>
      <w:r w:rsidR="0000226D" w:rsidRPr="0000226D">
        <w:t>WID: Non-Terrestrial Networks (NTN) for Internet of Things (IoT) Phase 3</w:t>
      </w:r>
      <w:r w:rsidR="0000226D">
        <w:t xml:space="preserve">, </w:t>
      </w:r>
      <w:r w:rsidR="0000226D" w:rsidRPr="0000226D">
        <w:t>MediaTek</w:t>
      </w:r>
    </w:p>
    <w:p w14:paraId="5025952E" w14:textId="5851B07E" w:rsidR="00BE0CCC" w:rsidRDefault="0003235A" w:rsidP="0003235A">
      <w:pPr>
        <w:pStyle w:val="a7"/>
        <w:numPr>
          <w:ilvl w:val="0"/>
          <w:numId w:val="2"/>
        </w:numPr>
        <w:spacing w:after="120"/>
        <w:ind w:leftChars="0"/>
      </w:pPr>
      <w:bookmarkStart w:id="19" w:name="_Ref219362650"/>
      <w:r>
        <w:lastRenderedPageBreak/>
        <w:t>RP-252846,</w:t>
      </w:r>
      <w:bookmarkEnd w:id="19"/>
      <w:r w:rsidR="00EF742D">
        <w:t xml:space="preserve"> </w:t>
      </w:r>
      <w:r w:rsidR="00EF742D" w:rsidRPr="00EF742D">
        <w:t>Summary for WID: Inter RAT mobility support from E-UTRAN TN to NR-NTN</w:t>
      </w:r>
      <w:r w:rsidR="00EF742D">
        <w:t>, Thales, CATT</w:t>
      </w:r>
    </w:p>
    <w:p w14:paraId="667DBB47" w14:textId="6077F6FF" w:rsidR="008506BD" w:rsidRDefault="00722474" w:rsidP="0003235A">
      <w:pPr>
        <w:pStyle w:val="a7"/>
        <w:numPr>
          <w:ilvl w:val="0"/>
          <w:numId w:val="2"/>
        </w:numPr>
        <w:spacing w:after="120"/>
        <w:ind w:leftChars="0"/>
      </w:pPr>
      <w:bookmarkStart w:id="20" w:name="_Ref219899097"/>
      <w:r>
        <w:rPr>
          <w:rFonts w:hint="eastAsia"/>
        </w:rPr>
        <w:t>R</w:t>
      </w:r>
      <w:r>
        <w:t>1-26</w:t>
      </w:r>
      <w:r w:rsidR="00381CEA">
        <w:rPr>
          <w:rFonts w:hint="eastAsia"/>
        </w:rPr>
        <w:t>0</w:t>
      </w:r>
      <w:r w:rsidR="00381CEA" w:rsidRPr="00381CEA">
        <w:t>0998</w:t>
      </w:r>
      <w:r>
        <w:t xml:space="preserve">, </w:t>
      </w:r>
      <w:r w:rsidRPr="00722474">
        <w:t>Discussion on evaluation assumptions for 6GR air interface</w:t>
      </w:r>
      <w:r>
        <w:t>, ETRI</w:t>
      </w:r>
      <w:bookmarkEnd w:id="20"/>
    </w:p>
    <w:p w14:paraId="72FE0180" w14:textId="4D205C88" w:rsidR="0003235A" w:rsidRDefault="008506BD">
      <w:pPr>
        <w:pStyle w:val="a7"/>
        <w:numPr>
          <w:ilvl w:val="0"/>
          <w:numId w:val="2"/>
        </w:numPr>
        <w:spacing w:after="120"/>
        <w:ind w:leftChars="0"/>
      </w:pPr>
      <w:bookmarkStart w:id="21" w:name="_Ref220421940"/>
      <w:r>
        <w:rPr>
          <w:rFonts w:hint="eastAsia"/>
        </w:rPr>
        <w:t>R</w:t>
      </w:r>
      <w:r>
        <w:t>1-26</w:t>
      </w:r>
      <w:r w:rsidR="00381CEA" w:rsidRPr="00381CEA">
        <w:t>01009</w:t>
      </w:r>
      <w:r>
        <w:t xml:space="preserve">, </w:t>
      </w:r>
      <w:r w:rsidR="00381CEA" w:rsidRPr="00381CEA">
        <w:t>Discussion on beam management for 6GR</w:t>
      </w:r>
      <w:r>
        <w:t>, ETRI</w:t>
      </w:r>
      <w:bookmarkEnd w:id="21"/>
    </w:p>
    <w:sectPr w:rsidR="0003235A" w:rsidSect="006D7DF9">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182DC2" w14:textId="77777777" w:rsidR="002F0147" w:rsidRDefault="002F0147" w:rsidP="00334902">
      <w:pPr>
        <w:spacing w:after="120"/>
      </w:pPr>
      <w:r>
        <w:separator/>
      </w:r>
    </w:p>
  </w:endnote>
  <w:endnote w:type="continuationSeparator" w:id="0">
    <w:p w14:paraId="755C9F71" w14:textId="77777777" w:rsidR="002F0147" w:rsidRDefault="002F0147"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Arial Unicode MS">
    <w:altName w:val="돋움"/>
    <w:panose1 w:val="020B0604020202020204"/>
    <w:charset w:val="80"/>
    <w:family w:val="swiss"/>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Roboto">
    <w:charset w:val="00"/>
    <w:family w:val="auto"/>
    <w:pitch w:val="variable"/>
    <w:sig w:usb0="E00002FF" w:usb1="5000205B" w:usb2="0000002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4D460" w14:textId="77777777" w:rsidR="00A02DA9" w:rsidRDefault="00A02DA9">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3440556"/>
      <w:docPartObj>
        <w:docPartGallery w:val="Page Numbers (Bottom of Page)"/>
        <w:docPartUnique/>
      </w:docPartObj>
    </w:sdtPr>
    <w:sdtEndPr/>
    <w:sdtContent>
      <w:p w14:paraId="35F3910A" w14:textId="7E0C5516" w:rsidR="00A02DA9" w:rsidRPr="006A7292" w:rsidRDefault="00A02DA9">
        <w:pPr>
          <w:pStyle w:val="a5"/>
          <w:spacing w:after="120"/>
          <w:jc w:val="center"/>
        </w:pPr>
        <w:r>
          <w:t>-</w:t>
        </w:r>
        <w:sdt>
          <w:sdtPr>
            <w:id w:val="1728636285"/>
            <w:docPartObj>
              <w:docPartGallery w:val="Page Numbers (Top of Page)"/>
              <w:docPartUnique/>
            </w:docPartObj>
          </w:sdtPr>
          <w:sdtEnd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A02DA9" w:rsidRPr="006A7292" w:rsidRDefault="00A02DA9">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71FCF" w14:textId="77777777" w:rsidR="00A02DA9" w:rsidRDefault="00A02DA9">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E1209A" w14:textId="77777777" w:rsidR="002F0147" w:rsidRDefault="002F0147" w:rsidP="00334902">
      <w:pPr>
        <w:spacing w:after="120"/>
      </w:pPr>
      <w:r>
        <w:separator/>
      </w:r>
    </w:p>
  </w:footnote>
  <w:footnote w:type="continuationSeparator" w:id="0">
    <w:p w14:paraId="5549BAE2" w14:textId="77777777" w:rsidR="002F0147" w:rsidRDefault="002F0147"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EEF3A" w14:textId="77777777" w:rsidR="00A02DA9" w:rsidRDefault="00A02DA9">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C4E51" w14:textId="77777777" w:rsidR="00A02DA9" w:rsidRDefault="00A02DA9">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CAC98" w14:textId="77777777" w:rsidR="00A02DA9" w:rsidRDefault="00A02DA9">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3294C"/>
    <w:multiLevelType w:val="hybridMultilevel"/>
    <w:tmpl w:val="96E8CFD2"/>
    <w:lvl w:ilvl="0" w:tplc="04090001">
      <w:start w:val="1"/>
      <w:numFmt w:val="bullet"/>
      <w:lvlText w:val=""/>
      <w:lvlJc w:val="left"/>
      <w:pPr>
        <w:ind w:left="880" w:hanging="440"/>
      </w:pPr>
      <w:rPr>
        <w:rFonts w:ascii="Symbol" w:hAnsi="Symbol" w:hint="default"/>
      </w:rPr>
    </w:lvl>
    <w:lvl w:ilvl="1" w:tplc="04090009">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 w15:restartNumberingAfterBreak="0">
    <w:nsid w:val="018D27F8"/>
    <w:multiLevelType w:val="hybridMultilevel"/>
    <w:tmpl w:val="FEF4A4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9B3DF2"/>
    <w:multiLevelType w:val="hybridMultilevel"/>
    <w:tmpl w:val="5D84E8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 w15:restartNumberingAfterBreak="0">
    <w:nsid w:val="049F766E"/>
    <w:multiLevelType w:val="hybridMultilevel"/>
    <w:tmpl w:val="3BFA6E10"/>
    <w:lvl w:ilvl="0" w:tplc="4202C932">
      <w:start w:val="1"/>
      <w:numFmt w:val="bullet"/>
      <w:lvlText w:val=""/>
      <w:lvlJc w:val="left"/>
      <w:pPr>
        <w:ind w:left="800" w:hanging="400"/>
      </w:pPr>
      <w:rPr>
        <w:rFonts w:ascii="Symbol" w:eastAsia="MS Mincho"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바탕"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4E253C5"/>
    <w:multiLevelType w:val="hybridMultilevel"/>
    <w:tmpl w:val="674078E8"/>
    <w:lvl w:ilvl="0" w:tplc="2F401BE8">
      <w:start w:val="1"/>
      <w:numFmt w:val="bullet"/>
      <w:lvlText w:val=""/>
      <w:lvlJc w:val="left"/>
      <w:pPr>
        <w:ind w:left="800" w:hanging="400"/>
      </w:pPr>
      <w:rPr>
        <w:rFonts w:ascii="Wingdings" w:hAnsi="Wingdings" w:hint="default"/>
      </w:rPr>
    </w:lvl>
    <w:lvl w:ilvl="1" w:tplc="0409000B">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6C941F5"/>
    <w:multiLevelType w:val="hybridMultilevel"/>
    <w:tmpl w:val="E84641E6"/>
    <w:lvl w:ilvl="0" w:tplc="2F401BE8">
      <w:start w:val="1"/>
      <w:numFmt w:val="bullet"/>
      <w:lvlText w:val=""/>
      <w:lvlJc w:val="left"/>
      <w:pPr>
        <w:ind w:left="800" w:hanging="400"/>
      </w:pPr>
      <w:rPr>
        <w:rFonts w:ascii="Wingdings" w:hAnsi="Wingdings" w:hint="default"/>
      </w:rPr>
    </w:lvl>
    <w:lvl w:ilvl="1" w:tplc="0409000B">
      <w:start w:val="1"/>
      <w:numFmt w:val="bullet"/>
      <w:lvlText w:val="o"/>
      <w:lvlJc w:val="left"/>
      <w:pPr>
        <w:ind w:left="1200" w:hanging="400"/>
      </w:pPr>
      <w:rPr>
        <w:rFonts w:ascii="Courier New" w:hAnsi="Courier New" w:cs="Courier New"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1AF02A68"/>
    <w:multiLevelType w:val="hybridMultilevel"/>
    <w:tmpl w:val="3F087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BE553A5"/>
    <w:multiLevelType w:val="hybridMultilevel"/>
    <w:tmpl w:val="95B2544C"/>
    <w:lvl w:ilvl="0" w:tplc="E9169A78">
      <w:start w:val="62"/>
      <w:numFmt w:val="bullet"/>
      <w:lvlText w:val=""/>
      <w:lvlJc w:val="left"/>
      <w:pPr>
        <w:ind w:left="760" w:hanging="360"/>
      </w:pPr>
      <w:rPr>
        <w:rFonts w:ascii="Wingdings" w:eastAsia="맑은 고딕" w:hAnsi="Wingdings" w:cs="바탕"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217B1E8A"/>
    <w:multiLevelType w:val="hybridMultilevel"/>
    <w:tmpl w:val="5FCA67C0"/>
    <w:lvl w:ilvl="0" w:tplc="B58C494C">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2C35111"/>
    <w:multiLevelType w:val="hybridMultilevel"/>
    <w:tmpl w:val="766ECB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3273B26"/>
    <w:multiLevelType w:val="hybridMultilevel"/>
    <w:tmpl w:val="ACA6F8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4214EF0"/>
    <w:multiLevelType w:val="hybridMultilevel"/>
    <w:tmpl w:val="13ECB656"/>
    <w:lvl w:ilvl="0" w:tplc="4D3678F6">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16" w15:restartNumberingAfterBreak="0">
    <w:nsid w:val="27812B77"/>
    <w:multiLevelType w:val="multilevel"/>
    <w:tmpl w:val="15720D88"/>
    <w:lvl w:ilvl="0">
      <w:start w:val="1"/>
      <w:numFmt w:val="bullet"/>
      <w:lvlText w:val=""/>
      <w:lvlJc w:val="left"/>
      <w:pPr>
        <w:tabs>
          <w:tab w:val="left" w:pos="360"/>
        </w:tabs>
        <w:ind w:left="1080" w:hanging="360"/>
      </w:pPr>
      <w:rPr>
        <w:rFonts w:ascii="Symbol" w:hAnsi="Symbol" w:hint="default"/>
      </w:rPr>
    </w:lvl>
    <w:lvl w:ilvl="1">
      <w:start w:val="1"/>
      <w:numFmt w:val="bullet"/>
      <w:lvlText w:val="o"/>
      <w:lvlJc w:val="left"/>
      <w:pPr>
        <w:tabs>
          <w:tab w:val="left" w:pos="360"/>
        </w:tabs>
        <w:ind w:left="1800" w:hanging="360"/>
      </w:pPr>
      <w:rPr>
        <w:rFonts w:ascii="Courier New" w:hAnsi="Courier New" w:cs="Courier New" w:hint="default"/>
      </w:rPr>
    </w:lvl>
    <w:lvl w:ilvl="2">
      <w:start w:val="1"/>
      <w:numFmt w:val="bullet"/>
      <w:lvlText w:val="-"/>
      <w:lvlJc w:val="left"/>
      <w:pPr>
        <w:tabs>
          <w:tab w:val="left" w:pos="360"/>
        </w:tabs>
        <w:ind w:left="2520" w:hanging="360"/>
      </w:pPr>
      <w:rPr>
        <w:rFonts w:ascii="Times" w:hAnsi="Times" w:cs="Times" w:hint="default"/>
      </w:rPr>
    </w:lvl>
    <w:lvl w:ilvl="3">
      <w:start w:val="1"/>
      <w:numFmt w:val="bullet"/>
      <w:lvlText w:val=""/>
      <w:lvlJc w:val="left"/>
      <w:pPr>
        <w:tabs>
          <w:tab w:val="left" w:pos="360"/>
        </w:tabs>
        <w:ind w:left="3240" w:hanging="360"/>
      </w:pPr>
      <w:rPr>
        <w:rFonts w:ascii="Symbol" w:hAnsi="Symbol" w:cs="Symbol" w:hint="default"/>
      </w:rPr>
    </w:lvl>
    <w:lvl w:ilvl="4">
      <w:start w:val="1"/>
      <w:numFmt w:val="bullet"/>
      <w:lvlText w:val="o"/>
      <w:lvlJc w:val="left"/>
      <w:pPr>
        <w:tabs>
          <w:tab w:val="left" w:pos="360"/>
        </w:tabs>
        <w:ind w:left="3960" w:hanging="360"/>
      </w:pPr>
      <w:rPr>
        <w:rFonts w:ascii="Courier New" w:hAnsi="Courier New" w:cs="Courier New" w:hint="default"/>
      </w:rPr>
    </w:lvl>
    <w:lvl w:ilvl="5">
      <w:start w:val="1"/>
      <w:numFmt w:val="bullet"/>
      <w:lvlText w:val=""/>
      <w:lvlJc w:val="left"/>
      <w:pPr>
        <w:tabs>
          <w:tab w:val="left" w:pos="360"/>
        </w:tabs>
        <w:ind w:left="4680" w:hanging="360"/>
      </w:pPr>
      <w:rPr>
        <w:rFonts w:ascii="Wingdings" w:hAnsi="Wingdings" w:cs="Wingdings" w:hint="default"/>
      </w:rPr>
    </w:lvl>
    <w:lvl w:ilvl="6">
      <w:start w:val="1"/>
      <w:numFmt w:val="bullet"/>
      <w:lvlText w:val=""/>
      <w:lvlJc w:val="left"/>
      <w:pPr>
        <w:tabs>
          <w:tab w:val="left" w:pos="360"/>
        </w:tabs>
        <w:ind w:left="5400" w:hanging="360"/>
      </w:pPr>
      <w:rPr>
        <w:rFonts w:ascii="Symbol" w:hAnsi="Symbol" w:cs="Symbol" w:hint="default"/>
      </w:rPr>
    </w:lvl>
    <w:lvl w:ilvl="7">
      <w:start w:val="1"/>
      <w:numFmt w:val="bullet"/>
      <w:lvlText w:val="o"/>
      <w:lvlJc w:val="left"/>
      <w:pPr>
        <w:tabs>
          <w:tab w:val="left" w:pos="360"/>
        </w:tabs>
        <w:ind w:left="6120" w:hanging="360"/>
      </w:pPr>
      <w:rPr>
        <w:rFonts w:ascii="Courier New" w:hAnsi="Courier New" w:cs="Courier New" w:hint="default"/>
      </w:rPr>
    </w:lvl>
    <w:lvl w:ilvl="8">
      <w:start w:val="1"/>
      <w:numFmt w:val="bullet"/>
      <w:lvlText w:val=""/>
      <w:lvlJc w:val="left"/>
      <w:pPr>
        <w:tabs>
          <w:tab w:val="left" w:pos="360"/>
        </w:tabs>
        <w:ind w:left="6840" w:hanging="360"/>
      </w:pPr>
      <w:rPr>
        <w:rFonts w:ascii="Wingdings" w:hAnsi="Wingdings" w:cs="Wingdings" w:hint="default"/>
      </w:rPr>
    </w:lvl>
  </w:abstractNum>
  <w:abstractNum w:abstractNumId="17" w15:restartNumberingAfterBreak="0">
    <w:nsid w:val="2B5C2382"/>
    <w:multiLevelType w:val="hybridMultilevel"/>
    <w:tmpl w:val="E8908CC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32B926CB"/>
    <w:multiLevelType w:val="hybridMultilevel"/>
    <w:tmpl w:val="C590B7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167960"/>
    <w:multiLevelType w:val="hybridMultilevel"/>
    <w:tmpl w:val="3ABA7134"/>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A337356"/>
    <w:multiLevelType w:val="hybridMultilevel"/>
    <w:tmpl w:val="18C485E8"/>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2" w15:restartNumberingAfterBreak="0">
    <w:nsid w:val="3E353F6F"/>
    <w:multiLevelType w:val="hybridMultilevel"/>
    <w:tmpl w:val="CD6E9E82"/>
    <w:lvl w:ilvl="0" w:tplc="2F401BE8">
      <w:start w:val="1"/>
      <w:numFmt w:val="bullet"/>
      <w:lvlText w:val=""/>
      <w:lvlJc w:val="left"/>
      <w:pPr>
        <w:ind w:left="800" w:hanging="400"/>
      </w:pPr>
      <w:rPr>
        <w:rFonts w:ascii="Wingdings" w:hAnsi="Wingdings" w:hint="default"/>
      </w:rPr>
    </w:lvl>
    <w:lvl w:ilvl="1" w:tplc="0409000B">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3E517B8C"/>
    <w:multiLevelType w:val="hybridMultilevel"/>
    <w:tmpl w:val="E4E4C366"/>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5255A68"/>
    <w:multiLevelType w:val="hybridMultilevel"/>
    <w:tmpl w:val="22DA60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7E84861"/>
    <w:multiLevelType w:val="hybridMultilevel"/>
    <w:tmpl w:val="F5100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86F197A"/>
    <w:multiLevelType w:val="hybridMultilevel"/>
    <w:tmpl w:val="41002804"/>
    <w:lvl w:ilvl="0" w:tplc="4D3678F6">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4BDA2684"/>
    <w:multiLevelType w:val="multilevel"/>
    <w:tmpl w:val="D3944E40"/>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color w:val="auto"/>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50B879EC"/>
    <w:multiLevelType w:val="hybridMultilevel"/>
    <w:tmpl w:val="DD7EB088"/>
    <w:lvl w:ilvl="0" w:tplc="2F401BE8">
      <w:start w:val="1"/>
      <w:numFmt w:val="bullet"/>
      <w:lvlText w:val=""/>
      <w:lvlJc w:val="left"/>
      <w:pPr>
        <w:ind w:left="800" w:hanging="400"/>
      </w:pPr>
      <w:rPr>
        <w:rFonts w:ascii="Wingdings" w:hAnsi="Wingdings" w:hint="default"/>
      </w:rPr>
    </w:lvl>
    <w:lvl w:ilvl="1" w:tplc="0409000B">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2427FED"/>
    <w:multiLevelType w:val="multilevel"/>
    <w:tmpl w:val="5232AE4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5360414B"/>
    <w:multiLevelType w:val="hybridMultilevel"/>
    <w:tmpl w:val="1A047A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5241494"/>
    <w:multiLevelType w:val="hybridMultilevel"/>
    <w:tmpl w:val="983EF1A0"/>
    <w:lvl w:ilvl="0" w:tplc="8DAEC128">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5A4718C0"/>
    <w:multiLevelType w:val="hybridMultilevel"/>
    <w:tmpl w:val="F8A8CEE0"/>
    <w:lvl w:ilvl="0" w:tplc="04090001">
      <w:start w:val="1"/>
      <w:numFmt w:val="bullet"/>
      <w:lvlText w:val=""/>
      <w:lvlJc w:val="left"/>
      <w:pPr>
        <w:ind w:left="800" w:hanging="400"/>
      </w:pPr>
      <w:rPr>
        <w:rFonts w:ascii="Symbol" w:hAnsi="Symbol" w:hint="default"/>
      </w:rPr>
    </w:lvl>
    <w:lvl w:ilvl="1" w:tplc="0409000B">
      <w:start w:val="1"/>
      <w:numFmt w:val="bullet"/>
      <w:lvlText w:val="o"/>
      <w:lvlJc w:val="left"/>
      <w:pPr>
        <w:ind w:left="1200" w:hanging="400"/>
      </w:pPr>
      <w:rPr>
        <w:rFonts w:ascii="Courier New" w:hAnsi="Courier New" w:cs="Courier New"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F4A5DBC"/>
    <w:multiLevelType w:val="hybridMultilevel"/>
    <w:tmpl w:val="936633C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5" w15:restartNumberingAfterBreak="0">
    <w:nsid w:val="64C1075F"/>
    <w:multiLevelType w:val="multilevel"/>
    <w:tmpl w:val="7CA07978"/>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7" w15:restartNumberingAfterBreak="0">
    <w:nsid w:val="6D9655D3"/>
    <w:multiLevelType w:val="multilevel"/>
    <w:tmpl w:val="F2E4CDCC"/>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75258C"/>
    <w:multiLevelType w:val="multilevel"/>
    <w:tmpl w:val="B9604CD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7A281C37"/>
    <w:multiLevelType w:val="hybridMultilevel"/>
    <w:tmpl w:val="360E421E"/>
    <w:lvl w:ilvl="0" w:tplc="4D3678F6">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7BE97613"/>
    <w:multiLevelType w:val="hybridMultilevel"/>
    <w:tmpl w:val="32345F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6"/>
  </w:num>
  <w:num w:numId="2">
    <w:abstractNumId w:val="4"/>
  </w:num>
  <w:num w:numId="3">
    <w:abstractNumId w:val="6"/>
  </w:num>
  <w:num w:numId="4">
    <w:abstractNumId w:val="38"/>
  </w:num>
  <w:num w:numId="5">
    <w:abstractNumId w:val="3"/>
  </w:num>
  <w:num w:numId="6">
    <w:abstractNumId w:val="24"/>
  </w:num>
  <w:num w:numId="7">
    <w:abstractNumId w:val="29"/>
  </w:num>
  <w:num w:numId="8">
    <w:abstractNumId w:val="22"/>
  </w:num>
  <w:num w:numId="9">
    <w:abstractNumId w:val="31"/>
  </w:num>
  <w:num w:numId="10">
    <w:abstractNumId w:val="10"/>
  </w:num>
  <w:num w:numId="11">
    <w:abstractNumId w:val="35"/>
  </w:num>
  <w:num w:numId="12">
    <w:abstractNumId w:val="8"/>
  </w:num>
  <w:num w:numId="13">
    <w:abstractNumId w:val="9"/>
  </w:num>
  <w:num w:numId="14">
    <w:abstractNumId w:val="26"/>
  </w:num>
  <w:num w:numId="15">
    <w:abstractNumId w:val="7"/>
  </w:num>
  <w:num w:numId="16">
    <w:abstractNumId w:val="25"/>
  </w:num>
  <w:num w:numId="17">
    <w:abstractNumId w:val="30"/>
  </w:num>
  <w:num w:numId="18">
    <w:abstractNumId w:val="37"/>
  </w:num>
  <w:num w:numId="19">
    <w:abstractNumId w:val="13"/>
  </w:num>
  <w:num w:numId="20">
    <w:abstractNumId w:val="39"/>
  </w:num>
  <w:num w:numId="21">
    <w:abstractNumId w:val="41"/>
  </w:num>
  <w:num w:numId="22">
    <w:abstractNumId w:val="1"/>
  </w:num>
  <w:num w:numId="23">
    <w:abstractNumId w:val="14"/>
  </w:num>
  <w:num w:numId="24">
    <w:abstractNumId w:val="18"/>
  </w:num>
  <w:num w:numId="25">
    <w:abstractNumId w:val="2"/>
  </w:num>
  <w:num w:numId="26">
    <w:abstractNumId w:val="16"/>
  </w:num>
  <w:num w:numId="27">
    <w:abstractNumId w:val="28"/>
  </w:num>
  <w:num w:numId="28">
    <w:abstractNumId w:val="5"/>
  </w:num>
  <w:num w:numId="29">
    <w:abstractNumId w:val="40"/>
  </w:num>
  <w:num w:numId="30">
    <w:abstractNumId w:val="27"/>
  </w:num>
  <w:num w:numId="31">
    <w:abstractNumId w:val="15"/>
  </w:num>
  <w:num w:numId="32">
    <w:abstractNumId w:val="32"/>
  </w:num>
  <w:num w:numId="33">
    <w:abstractNumId w:val="33"/>
  </w:num>
  <w:num w:numId="34">
    <w:abstractNumId w:val="11"/>
  </w:num>
  <w:num w:numId="35">
    <w:abstractNumId w:val="19"/>
  </w:num>
  <w:num w:numId="36">
    <w:abstractNumId w:val="36"/>
  </w:num>
  <w:num w:numId="37">
    <w:abstractNumId w:val="20"/>
  </w:num>
  <w:num w:numId="38">
    <w:abstractNumId w:val="12"/>
  </w:num>
  <w:num w:numId="39">
    <w:abstractNumId w:val="17"/>
  </w:num>
  <w:num w:numId="40">
    <w:abstractNumId w:val="21"/>
  </w:num>
  <w:num w:numId="41">
    <w:abstractNumId w:val="34"/>
  </w:num>
  <w:num w:numId="42">
    <w:abstractNumId w:val="0"/>
  </w:num>
  <w:num w:numId="43">
    <w:abstractNumId w:val="2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activeWritingStyle w:appName="MSWord" w:lang="fr-FR" w:vendorID="64" w:dllVersion="4096"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NKwFALyOzzEtAAAA"/>
  </w:docVars>
  <w:rsids>
    <w:rsidRoot w:val="008924D8"/>
    <w:rsid w:val="0000009B"/>
    <w:rsid w:val="0000020D"/>
    <w:rsid w:val="000015EF"/>
    <w:rsid w:val="00001619"/>
    <w:rsid w:val="0000226D"/>
    <w:rsid w:val="00002862"/>
    <w:rsid w:val="00002AF8"/>
    <w:rsid w:val="00002FDE"/>
    <w:rsid w:val="0000307F"/>
    <w:rsid w:val="0000376C"/>
    <w:rsid w:val="00005495"/>
    <w:rsid w:val="000055A9"/>
    <w:rsid w:val="00006552"/>
    <w:rsid w:val="00006680"/>
    <w:rsid w:val="00007735"/>
    <w:rsid w:val="00007A46"/>
    <w:rsid w:val="0001167C"/>
    <w:rsid w:val="00011CE7"/>
    <w:rsid w:val="000122F2"/>
    <w:rsid w:val="000138A3"/>
    <w:rsid w:val="00013A0F"/>
    <w:rsid w:val="00013A72"/>
    <w:rsid w:val="00015077"/>
    <w:rsid w:val="000150B3"/>
    <w:rsid w:val="000151AB"/>
    <w:rsid w:val="000154B5"/>
    <w:rsid w:val="000157C6"/>
    <w:rsid w:val="00015CA1"/>
    <w:rsid w:val="00015D6A"/>
    <w:rsid w:val="0001642A"/>
    <w:rsid w:val="000174C7"/>
    <w:rsid w:val="000179E3"/>
    <w:rsid w:val="00020746"/>
    <w:rsid w:val="000216C2"/>
    <w:rsid w:val="00022A77"/>
    <w:rsid w:val="000231A8"/>
    <w:rsid w:val="00024A5D"/>
    <w:rsid w:val="00025107"/>
    <w:rsid w:val="0002516B"/>
    <w:rsid w:val="0002548E"/>
    <w:rsid w:val="00027E86"/>
    <w:rsid w:val="00030B93"/>
    <w:rsid w:val="00030EDC"/>
    <w:rsid w:val="000311E5"/>
    <w:rsid w:val="000311F5"/>
    <w:rsid w:val="000315DF"/>
    <w:rsid w:val="00031614"/>
    <w:rsid w:val="00031702"/>
    <w:rsid w:val="0003175D"/>
    <w:rsid w:val="00031893"/>
    <w:rsid w:val="00032260"/>
    <w:rsid w:val="0003235A"/>
    <w:rsid w:val="000323AD"/>
    <w:rsid w:val="00032434"/>
    <w:rsid w:val="000326A6"/>
    <w:rsid w:val="00033287"/>
    <w:rsid w:val="0003331F"/>
    <w:rsid w:val="00033CF5"/>
    <w:rsid w:val="00034210"/>
    <w:rsid w:val="000351A3"/>
    <w:rsid w:val="00035D4E"/>
    <w:rsid w:val="0003784F"/>
    <w:rsid w:val="00040705"/>
    <w:rsid w:val="0004095F"/>
    <w:rsid w:val="00041080"/>
    <w:rsid w:val="00041863"/>
    <w:rsid w:val="00041B62"/>
    <w:rsid w:val="00042060"/>
    <w:rsid w:val="0004249A"/>
    <w:rsid w:val="0004291D"/>
    <w:rsid w:val="000436E9"/>
    <w:rsid w:val="00044597"/>
    <w:rsid w:val="00044779"/>
    <w:rsid w:val="000449A5"/>
    <w:rsid w:val="00044BFB"/>
    <w:rsid w:val="00045DA1"/>
    <w:rsid w:val="000467AA"/>
    <w:rsid w:val="0005038D"/>
    <w:rsid w:val="000503B8"/>
    <w:rsid w:val="000506DD"/>
    <w:rsid w:val="00050FC1"/>
    <w:rsid w:val="00051012"/>
    <w:rsid w:val="00051266"/>
    <w:rsid w:val="00051334"/>
    <w:rsid w:val="00051369"/>
    <w:rsid w:val="000516A3"/>
    <w:rsid w:val="0005182E"/>
    <w:rsid w:val="00051DC7"/>
    <w:rsid w:val="00053517"/>
    <w:rsid w:val="00053F52"/>
    <w:rsid w:val="0005471B"/>
    <w:rsid w:val="00054D15"/>
    <w:rsid w:val="00055C2D"/>
    <w:rsid w:val="00056239"/>
    <w:rsid w:val="0005698B"/>
    <w:rsid w:val="000572EB"/>
    <w:rsid w:val="00057591"/>
    <w:rsid w:val="00057BA6"/>
    <w:rsid w:val="00057D87"/>
    <w:rsid w:val="00057DD7"/>
    <w:rsid w:val="0006140F"/>
    <w:rsid w:val="00061DC4"/>
    <w:rsid w:val="000620AF"/>
    <w:rsid w:val="00062940"/>
    <w:rsid w:val="00062D1F"/>
    <w:rsid w:val="00063365"/>
    <w:rsid w:val="00063394"/>
    <w:rsid w:val="0006359A"/>
    <w:rsid w:val="00063C55"/>
    <w:rsid w:val="00063E69"/>
    <w:rsid w:val="00063F56"/>
    <w:rsid w:val="000643FB"/>
    <w:rsid w:val="0006457F"/>
    <w:rsid w:val="00064BAB"/>
    <w:rsid w:val="00064F34"/>
    <w:rsid w:val="000654E9"/>
    <w:rsid w:val="000661C2"/>
    <w:rsid w:val="0006626A"/>
    <w:rsid w:val="00066601"/>
    <w:rsid w:val="0006739A"/>
    <w:rsid w:val="000674B7"/>
    <w:rsid w:val="000677E3"/>
    <w:rsid w:val="0006789C"/>
    <w:rsid w:val="0007052A"/>
    <w:rsid w:val="00070C6B"/>
    <w:rsid w:val="000711F2"/>
    <w:rsid w:val="00071752"/>
    <w:rsid w:val="00071EC1"/>
    <w:rsid w:val="000720DE"/>
    <w:rsid w:val="000725CE"/>
    <w:rsid w:val="0007289D"/>
    <w:rsid w:val="00072D9B"/>
    <w:rsid w:val="00072E5E"/>
    <w:rsid w:val="00073038"/>
    <w:rsid w:val="000734D3"/>
    <w:rsid w:val="0007417A"/>
    <w:rsid w:val="00074DBD"/>
    <w:rsid w:val="00075301"/>
    <w:rsid w:val="000757A4"/>
    <w:rsid w:val="00075E97"/>
    <w:rsid w:val="00076217"/>
    <w:rsid w:val="0007638C"/>
    <w:rsid w:val="00076876"/>
    <w:rsid w:val="00076B12"/>
    <w:rsid w:val="00076C34"/>
    <w:rsid w:val="00076EA8"/>
    <w:rsid w:val="00077196"/>
    <w:rsid w:val="00077938"/>
    <w:rsid w:val="000804D3"/>
    <w:rsid w:val="0008099F"/>
    <w:rsid w:val="00082C57"/>
    <w:rsid w:val="0008301D"/>
    <w:rsid w:val="0008379C"/>
    <w:rsid w:val="0008440C"/>
    <w:rsid w:val="00085535"/>
    <w:rsid w:val="0008600B"/>
    <w:rsid w:val="00086064"/>
    <w:rsid w:val="0008629E"/>
    <w:rsid w:val="000870CC"/>
    <w:rsid w:val="0008793B"/>
    <w:rsid w:val="00087F5E"/>
    <w:rsid w:val="00090CB1"/>
    <w:rsid w:val="00090D50"/>
    <w:rsid w:val="000911D3"/>
    <w:rsid w:val="00091433"/>
    <w:rsid w:val="00091CF9"/>
    <w:rsid w:val="000921C4"/>
    <w:rsid w:val="000922F9"/>
    <w:rsid w:val="00092E15"/>
    <w:rsid w:val="0009368A"/>
    <w:rsid w:val="00093834"/>
    <w:rsid w:val="0009394E"/>
    <w:rsid w:val="00093970"/>
    <w:rsid w:val="00093D6D"/>
    <w:rsid w:val="00093F21"/>
    <w:rsid w:val="00094AF0"/>
    <w:rsid w:val="00095004"/>
    <w:rsid w:val="0009564D"/>
    <w:rsid w:val="0009568B"/>
    <w:rsid w:val="00095F3A"/>
    <w:rsid w:val="00096085"/>
    <w:rsid w:val="0009690E"/>
    <w:rsid w:val="00096E2D"/>
    <w:rsid w:val="00096F1C"/>
    <w:rsid w:val="0009767F"/>
    <w:rsid w:val="00097C47"/>
    <w:rsid w:val="00097C65"/>
    <w:rsid w:val="000A00AA"/>
    <w:rsid w:val="000A0775"/>
    <w:rsid w:val="000A08A0"/>
    <w:rsid w:val="000A11FA"/>
    <w:rsid w:val="000A1A47"/>
    <w:rsid w:val="000A1F5F"/>
    <w:rsid w:val="000A2228"/>
    <w:rsid w:val="000A2633"/>
    <w:rsid w:val="000A2931"/>
    <w:rsid w:val="000A2976"/>
    <w:rsid w:val="000A3363"/>
    <w:rsid w:val="000A3513"/>
    <w:rsid w:val="000A433D"/>
    <w:rsid w:val="000A5647"/>
    <w:rsid w:val="000A565B"/>
    <w:rsid w:val="000A5723"/>
    <w:rsid w:val="000A629F"/>
    <w:rsid w:val="000A6663"/>
    <w:rsid w:val="000A68A0"/>
    <w:rsid w:val="000A741D"/>
    <w:rsid w:val="000A7A42"/>
    <w:rsid w:val="000B0164"/>
    <w:rsid w:val="000B0A83"/>
    <w:rsid w:val="000B0BEA"/>
    <w:rsid w:val="000B1092"/>
    <w:rsid w:val="000B10DB"/>
    <w:rsid w:val="000B1924"/>
    <w:rsid w:val="000B1CA5"/>
    <w:rsid w:val="000B1E75"/>
    <w:rsid w:val="000B1E80"/>
    <w:rsid w:val="000B2B37"/>
    <w:rsid w:val="000B3C4E"/>
    <w:rsid w:val="000B421D"/>
    <w:rsid w:val="000B433D"/>
    <w:rsid w:val="000B4DB9"/>
    <w:rsid w:val="000B4E8A"/>
    <w:rsid w:val="000B6AB4"/>
    <w:rsid w:val="000B6D08"/>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91F"/>
    <w:rsid w:val="000C31FF"/>
    <w:rsid w:val="000C39E2"/>
    <w:rsid w:val="000C4119"/>
    <w:rsid w:val="000C4588"/>
    <w:rsid w:val="000C5967"/>
    <w:rsid w:val="000C6002"/>
    <w:rsid w:val="000C7436"/>
    <w:rsid w:val="000C7479"/>
    <w:rsid w:val="000C7552"/>
    <w:rsid w:val="000C780A"/>
    <w:rsid w:val="000C788A"/>
    <w:rsid w:val="000C7E30"/>
    <w:rsid w:val="000D0310"/>
    <w:rsid w:val="000D2376"/>
    <w:rsid w:val="000D25D3"/>
    <w:rsid w:val="000D2717"/>
    <w:rsid w:val="000D2C4A"/>
    <w:rsid w:val="000D39CD"/>
    <w:rsid w:val="000D3B1A"/>
    <w:rsid w:val="000D3CE4"/>
    <w:rsid w:val="000D3E5B"/>
    <w:rsid w:val="000D49C3"/>
    <w:rsid w:val="000D4D5A"/>
    <w:rsid w:val="000D582C"/>
    <w:rsid w:val="000D5A0D"/>
    <w:rsid w:val="000D67C3"/>
    <w:rsid w:val="000D696A"/>
    <w:rsid w:val="000D6B46"/>
    <w:rsid w:val="000D7D7B"/>
    <w:rsid w:val="000E07B8"/>
    <w:rsid w:val="000E15A4"/>
    <w:rsid w:val="000E1753"/>
    <w:rsid w:val="000E1A2B"/>
    <w:rsid w:val="000E1C54"/>
    <w:rsid w:val="000E20C6"/>
    <w:rsid w:val="000E21A3"/>
    <w:rsid w:val="000E312E"/>
    <w:rsid w:val="000E354C"/>
    <w:rsid w:val="000E3588"/>
    <w:rsid w:val="000E40B3"/>
    <w:rsid w:val="000E476D"/>
    <w:rsid w:val="000E507B"/>
    <w:rsid w:val="000E59B2"/>
    <w:rsid w:val="000E6747"/>
    <w:rsid w:val="000E6C74"/>
    <w:rsid w:val="000E71C6"/>
    <w:rsid w:val="000E7395"/>
    <w:rsid w:val="000E739E"/>
    <w:rsid w:val="000E7A41"/>
    <w:rsid w:val="000F036E"/>
    <w:rsid w:val="000F05B6"/>
    <w:rsid w:val="000F0E96"/>
    <w:rsid w:val="000F1108"/>
    <w:rsid w:val="000F157F"/>
    <w:rsid w:val="000F1952"/>
    <w:rsid w:val="000F2033"/>
    <w:rsid w:val="000F255D"/>
    <w:rsid w:val="000F26F6"/>
    <w:rsid w:val="000F29E3"/>
    <w:rsid w:val="000F2B1E"/>
    <w:rsid w:val="000F2B45"/>
    <w:rsid w:val="000F2D39"/>
    <w:rsid w:val="000F30AC"/>
    <w:rsid w:val="000F3963"/>
    <w:rsid w:val="000F3DE6"/>
    <w:rsid w:val="000F49D8"/>
    <w:rsid w:val="000F4B38"/>
    <w:rsid w:val="000F57D4"/>
    <w:rsid w:val="000F5AEE"/>
    <w:rsid w:val="000F5DCB"/>
    <w:rsid w:val="000F635E"/>
    <w:rsid w:val="000F680B"/>
    <w:rsid w:val="000F6B87"/>
    <w:rsid w:val="000F6EE9"/>
    <w:rsid w:val="000F6F4D"/>
    <w:rsid w:val="000F6FF9"/>
    <w:rsid w:val="00100242"/>
    <w:rsid w:val="001002CE"/>
    <w:rsid w:val="00100379"/>
    <w:rsid w:val="00100A7C"/>
    <w:rsid w:val="0010115B"/>
    <w:rsid w:val="00101511"/>
    <w:rsid w:val="00101D0D"/>
    <w:rsid w:val="00101D82"/>
    <w:rsid w:val="0010209C"/>
    <w:rsid w:val="001020AC"/>
    <w:rsid w:val="00102319"/>
    <w:rsid w:val="00102C86"/>
    <w:rsid w:val="00103798"/>
    <w:rsid w:val="00104026"/>
    <w:rsid w:val="0010480C"/>
    <w:rsid w:val="00104A7E"/>
    <w:rsid w:val="00104E2C"/>
    <w:rsid w:val="00106180"/>
    <w:rsid w:val="00106446"/>
    <w:rsid w:val="00106612"/>
    <w:rsid w:val="00106F3A"/>
    <w:rsid w:val="00110ABB"/>
    <w:rsid w:val="00111068"/>
    <w:rsid w:val="001110E7"/>
    <w:rsid w:val="001113F1"/>
    <w:rsid w:val="001121D6"/>
    <w:rsid w:val="00113E6E"/>
    <w:rsid w:val="00114D67"/>
    <w:rsid w:val="00114FB4"/>
    <w:rsid w:val="001152C5"/>
    <w:rsid w:val="00115808"/>
    <w:rsid w:val="00115C2A"/>
    <w:rsid w:val="00116110"/>
    <w:rsid w:val="00116421"/>
    <w:rsid w:val="00116714"/>
    <w:rsid w:val="001173E7"/>
    <w:rsid w:val="001173F7"/>
    <w:rsid w:val="00117EA3"/>
    <w:rsid w:val="00120C98"/>
    <w:rsid w:val="00120E2D"/>
    <w:rsid w:val="00121722"/>
    <w:rsid w:val="00121D51"/>
    <w:rsid w:val="00122002"/>
    <w:rsid w:val="00122191"/>
    <w:rsid w:val="001221D9"/>
    <w:rsid w:val="001225F8"/>
    <w:rsid w:val="00122D8F"/>
    <w:rsid w:val="0012369A"/>
    <w:rsid w:val="00123BB4"/>
    <w:rsid w:val="00123DF4"/>
    <w:rsid w:val="00123F7A"/>
    <w:rsid w:val="00123FC9"/>
    <w:rsid w:val="001243A7"/>
    <w:rsid w:val="00125169"/>
    <w:rsid w:val="00125517"/>
    <w:rsid w:val="00126771"/>
    <w:rsid w:val="001268E5"/>
    <w:rsid w:val="00126A9C"/>
    <w:rsid w:val="00126AD8"/>
    <w:rsid w:val="001300B0"/>
    <w:rsid w:val="00130F03"/>
    <w:rsid w:val="00131614"/>
    <w:rsid w:val="0013164A"/>
    <w:rsid w:val="00131FA5"/>
    <w:rsid w:val="001320AF"/>
    <w:rsid w:val="00132159"/>
    <w:rsid w:val="00133409"/>
    <w:rsid w:val="00133A46"/>
    <w:rsid w:val="00133AA2"/>
    <w:rsid w:val="00133AC8"/>
    <w:rsid w:val="00133F8D"/>
    <w:rsid w:val="00134698"/>
    <w:rsid w:val="001347DC"/>
    <w:rsid w:val="0013525F"/>
    <w:rsid w:val="00135C0E"/>
    <w:rsid w:val="00136051"/>
    <w:rsid w:val="001360FE"/>
    <w:rsid w:val="00136AF5"/>
    <w:rsid w:val="00136E04"/>
    <w:rsid w:val="00136F60"/>
    <w:rsid w:val="0013776E"/>
    <w:rsid w:val="00137ACE"/>
    <w:rsid w:val="00137B0A"/>
    <w:rsid w:val="0014063E"/>
    <w:rsid w:val="0014134E"/>
    <w:rsid w:val="001419E9"/>
    <w:rsid w:val="00141BAA"/>
    <w:rsid w:val="001431AE"/>
    <w:rsid w:val="00144154"/>
    <w:rsid w:val="00144B70"/>
    <w:rsid w:val="00146128"/>
    <w:rsid w:val="001466BF"/>
    <w:rsid w:val="00146824"/>
    <w:rsid w:val="001470CB"/>
    <w:rsid w:val="0014738D"/>
    <w:rsid w:val="001478F9"/>
    <w:rsid w:val="00147C72"/>
    <w:rsid w:val="001505B8"/>
    <w:rsid w:val="001506CF"/>
    <w:rsid w:val="00150F87"/>
    <w:rsid w:val="00151568"/>
    <w:rsid w:val="00151747"/>
    <w:rsid w:val="00151F62"/>
    <w:rsid w:val="00152580"/>
    <w:rsid w:val="00152AC2"/>
    <w:rsid w:val="001534B7"/>
    <w:rsid w:val="0015449F"/>
    <w:rsid w:val="001549A6"/>
    <w:rsid w:val="00154AD3"/>
    <w:rsid w:val="001550E7"/>
    <w:rsid w:val="00155279"/>
    <w:rsid w:val="00155EE4"/>
    <w:rsid w:val="0015609C"/>
    <w:rsid w:val="00156352"/>
    <w:rsid w:val="001569A2"/>
    <w:rsid w:val="00156C80"/>
    <w:rsid w:val="00156D2C"/>
    <w:rsid w:val="00157655"/>
    <w:rsid w:val="001601F1"/>
    <w:rsid w:val="00160404"/>
    <w:rsid w:val="00161715"/>
    <w:rsid w:val="00162A03"/>
    <w:rsid w:val="001639B8"/>
    <w:rsid w:val="001640E4"/>
    <w:rsid w:val="001647E3"/>
    <w:rsid w:val="00165A2A"/>
    <w:rsid w:val="00166D78"/>
    <w:rsid w:val="00167CFA"/>
    <w:rsid w:val="0017049B"/>
    <w:rsid w:val="0017099C"/>
    <w:rsid w:val="00170C78"/>
    <w:rsid w:val="00170DEA"/>
    <w:rsid w:val="00171DC6"/>
    <w:rsid w:val="0017222C"/>
    <w:rsid w:val="0017370E"/>
    <w:rsid w:val="00174704"/>
    <w:rsid w:val="00174743"/>
    <w:rsid w:val="0017628B"/>
    <w:rsid w:val="0017629C"/>
    <w:rsid w:val="001767C1"/>
    <w:rsid w:val="00180C26"/>
    <w:rsid w:val="00180D75"/>
    <w:rsid w:val="00180F75"/>
    <w:rsid w:val="00180FCC"/>
    <w:rsid w:val="00181FBF"/>
    <w:rsid w:val="001821CF"/>
    <w:rsid w:val="00182828"/>
    <w:rsid w:val="00182C98"/>
    <w:rsid w:val="001831D6"/>
    <w:rsid w:val="001834F6"/>
    <w:rsid w:val="001835FD"/>
    <w:rsid w:val="00183601"/>
    <w:rsid w:val="00184154"/>
    <w:rsid w:val="00184620"/>
    <w:rsid w:val="0018494E"/>
    <w:rsid w:val="0018536B"/>
    <w:rsid w:val="001857EF"/>
    <w:rsid w:val="00185A77"/>
    <w:rsid w:val="00185FEA"/>
    <w:rsid w:val="001862CB"/>
    <w:rsid w:val="00186488"/>
    <w:rsid w:val="001869ED"/>
    <w:rsid w:val="00187339"/>
    <w:rsid w:val="00187A97"/>
    <w:rsid w:val="00187F4B"/>
    <w:rsid w:val="00187F4E"/>
    <w:rsid w:val="00192A31"/>
    <w:rsid w:val="00192F00"/>
    <w:rsid w:val="00192FC3"/>
    <w:rsid w:val="00193134"/>
    <w:rsid w:val="0019353D"/>
    <w:rsid w:val="0019379F"/>
    <w:rsid w:val="001940E3"/>
    <w:rsid w:val="0019478B"/>
    <w:rsid w:val="00194B5B"/>
    <w:rsid w:val="00194E68"/>
    <w:rsid w:val="0019501F"/>
    <w:rsid w:val="00196342"/>
    <w:rsid w:val="00196AE7"/>
    <w:rsid w:val="001970A1"/>
    <w:rsid w:val="0019713C"/>
    <w:rsid w:val="00197527"/>
    <w:rsid w:val="00197752"/>
    <w:rsid w:val="001979CF"/>
    <w:rsid w:val="00197B0C"/>
    <w:rsid w:val="00197C17"/>
    <w:rsid w:val="001A0093"/>
    <w:rsid w:val="001A036F"/>
    <w:rsid w:val="001A03F1"/>
    <w:rsid w:val="001A0748"/>
    <w:rsid w:val="001A07A2"/>
    <w:rsid w:val="001A0A22"/>
    <w:rsid w:val="001A1264"/>
    <w:rsid w:val="001A161B"/>
    <w:rsid w:val="001A1D00"/>
    <w:rsid w:val="001A1DE0"/>
    <w:rsid w:val="001A2F29"/>
    <w:rsid w:val="001A303C"/>
    <w:rsid w:val="001A3176"/>
    <w:rsid w:val="001A31DA"/>
    <w:rsid w:val="001A3227"/>
    <w:rsid w:val="001A3813"/>
    <w:rsid w:val="001A39A3"/>
    <w:rsid w:val="001A5260"/>
    <w:rsid w:val="001A570A"/>
    <w:rsid w:val="001A5871"/>
    <w:rsid w:val="001A65BE"/>
    <w:rsid w:val="001A6D05"/>
    <w:rsid w:val="001A7060"/>
    <w:rsid w:val="001A7F6F"/>
    <w:rsid w:val="001B1675"/>
    <w:rsid w:val="001B2932"/>
    <w:rsid w:val="001B2BC3"/>
    <w:rsid w:val="001B36F9"/>
    <w:rsid w:val="001B37BC"/>
    <w:rsid w:val="001B382B"/>
    <w:rsid w:val="001B38EB"/>
    <w:rsid w:val="001B3BA7"/>
    <w:rsid w:val="001B4125"/>
    <w:rsid w:val="001B4E8F"/>
    <w:rsid w:val="001B508F"/>
    <w:rsid w:val="001B53B0"/>
    <w:rsid w:val="001B6CB5"/>
    <w:rsid w:val="001B793C"/>
    <w:rsid w:val="001B7A51"/>
    <w:rsid w:val="001C17CF"/>
    <w:rsid w:val="001C1F47"/>
    <w:rsid w:val="001C20C4"/>
    <w:rsid w:val="001C21AA"/>
    <w:rsid w:val="001C231A"/>
    <w:rsid w:val="001C2570"/>
    <w:rsid w:val="001C36EE"/>
    <w:rsid w:val="001C3815"/>
    <w:rsid w:val="001C3833"/>
    <w:rsid w:val="001C39E3"/>
    <w:rsid w:val="001C43D8"/>
    <w:rsid w:val="001C47B8"/>
    <w:rsid w:val="001C49E4"/>
    <w:rsid w:val="001C5290"/>
    <w:rsid w:val="001C599B"/>
    <w:rsid w:val="001C5A19"/>
    <w:rsid w:val="001C6093"/>
    <w:rsid w:val="001C6D09"/>
    <w:rsid w:val="001C7262"/>
    <w:rsid w:val="001C73A6"/>
    <w:rsid w:val="001C7DDF"/>
    <w:rsid w:val="001C7F9C"/>
    <w:rsid w:val="001D0662"/>
    <w:rsid w:val="001D0C2E"/>
    <w:rsid w:val="001D0F55"/>
    <w:rsid w:val="001D11BC"/>
    <w:rsid w:val="001D1236"/>
    <w:rsid w:val="001D1C50"/>
    <w:rsid w:val="001D2123"/>
    <w:rsid w:val="001D2635"/>
    <w:rsid w:val="001D26AD"/>
    <w:rsid w:val="001D3258"/>
    <w:rsid w:val="001D4741"/>
    <w:rsid w:val="001D4A4F"/>
    <w:rsid w:val="001D4BA9"/>
    <w:rsid w:val="001D54D0"/>
    <w:rsid w:val="001D5504"/>
    <w:rsid w:val="001D576E"/>
    <w:rsid w:val="001D5AA5"/>
    <w:rsid w:val="001D5EB9"/>
    <w:rsid w:val="001D64D4"/>
    <w:rsid w:val="001D709A"/>
    <w:rsid w:val="001D7232"/>
    <w:rsid w:val="001E06E9"/>
    <w:rsid w:val="001E0912"/>
    <w:rsid w:val="001E092A"/>
    <w:rsid w:val="001E0CD7"/>
    <w:rsid w:val="001E1985"/>
    <w:rsid w:val="001E1B05"/>
    <w:rsid w:val="001E1FA8"/>
    <w:rsid w:val="001E227A"/>
    <w:rsid w:val="001E283F"/>
    <w:rsid w:val="001E2A16"/>
    <w:rsid w:val="001E2FB8"/>
    <w:rsid w:val="001E575D"/>
    <w:rsid w:val="001E668B"/>
    <w:rsid w:val="001E7059"/>
    <w:rsid w:val="001E70F7"/>
    <w:rsid w:val="001E71D5"/>
    <w:rsid w:val="001E773B"/>
    <w:rsid w:val="001E78E7"/>
    <w:rsid w:val="001E7B9D"/>
    <w:rsid w:val="001F01A7"/>
    <w:rsid w:val="001F08A9"/>
    <w:rsid w:val="001F1672"/>
    <w:rsid w:val="001F16E7"/>
    <w:rsid w:val="001F1F2B"/>
    <w:rsid w:val="001F27F2"/>
    <w:rsid w:val="001F2C56"/>
    <w:rsid w:val="001F30EE"/>
    <w:rsid w:val="001F33A5"/>
    <w:rsid w:val="001F3620"/>
    <w:rsid w:val="001F3A15"/>
    <w:rsid w:val="001F3A67"/>
    <w:rsid w:val="001F46A8"/>
    <w:rsid w:val="001F47A5"/>
    <w:rsid w:val="001F4B61"/>
    <w:rsid w:val="001F58EC"/>
    <w:rsid w:val="001F5A62"/>
    <w:rsid w:val="001F66BA"/>
    <w:rsid w:val="001F6821"/>
    <w:rsid w:val="001F6860"/>
    <w:rsid w:val="001F699D"/>
    <w:rsid w:val="001F6B73"/>
    <w:rsid w:val="001F6E8A"/>
    <w:rsid w:val="001F747C"/>
    <w:rsid w:val="001F78C3"/>
    <w:rsid w:val="002000B1"/>
    <w:rsid w:val="00200297"/>
    <w:rsid w:val="0020030D"/>
    <w:rsid w:val="00200694"/>
    <w:rsid w:val="00200C4C"/>
    <w:rsid w:val="00200EAC"/>
    <w:rsid w:val="002019D1"/>
    <w:rsid w:val="002020AE"/>
    <w:rsid w:val="00202B17"/>
    <w:rsid w:val="002033A6"/>
    <w:rsid w:val="00203CB6"/>
    <w:rsid w:val="002044AD"/>
    <w:rsid w:val="0020524A"/>
    <w:rsid w:val="00206036"/>
    <w:rsid w:val="00206298"/>
    <w:rsid w:val="0020662F"/>
    <w:rsid w:val="002073B5"/>
    <w:rsid w:val="00207C0F"/>
    <w:rsid w:val="0021079D"/>
    <w:rsid w:val="00210C41"/>
    <w:rsid w:val="00211382"/>
    <w:rsid w:val="00211AD2"/>
    <w:rsid w:val="00211D20"/>
    <w:rsid w:val="002121BC"/>
    <w:rsid w:val="00213922"/>
    <w:rsid w:val="00213B9D"/>
    <w:rsid w:val="00214418"/>
    <w:rsid w:val="00215303"/>
    <w:rsid w:val="00215872"/>
    <w:rsid w:val="00217548"/>
    <w:rsid w:val="0021796A"/>
    <w:rsid w:val="00217A99"/>
    <w:rsid w:val="00217F3D"/>
    <w:rsid w:val="002216BD"/>
    <w:rsid w:val="00221F80"/>
    <w:rsid w:val="00222160"/>
    <w:rsid w:val="002226BE"/>
    <w:rsid w:val="00222C1D"/>
    <w:rsid w:val="00223F80"/>
    <w:rsid w:val="002240D7"/>
    <w:rsid w:val="002247A8"/>
    <w:rsid w:val="00224EEE"/>
    <w:rsid w:val="00225992"/>
    <w:rsid w:val="002259B4"/>
    <w:rsid w:val="0022600F"/>
    <w:rsid w:val="00226240"/>
    <w:rsid w:val="0022679D"/>
    <w:rsid w:val="00230071"/>
    <w:rsid w:val="00230380"/>
    <w:rsid w:val="00230AA3"/>
    <w:rsid w:val="00231AAC"/>
    <w:rsid w:val="00231E44"/>
    <w:rsid w:val="00231F7F"/>
    <w:rsid w:val="00232FD2"/>
    <w:rsid w:val="00234BDF"/>
    <w:rsid w:val="00235981"/>
    <w:rsid w:val="00236106"/>
    <w:rsid w:val="0023644A"/>
    <w:rsid w:val="00236A0E"/>
    <w:rsid w:val="00236B9F"/>
    <w:rsid w:val="00236D59"/>
    <w:rsid w:val="002374C3"/>
    <w:rsid w:val="00237840"/>
    <w:rsid w:val="00240151"/>
    <w:rsid w:val="00240717"/>
    <w:rsid w:val="0024091E"/>
    <w:rsid w:val="002410BF"/>
    <w:rsid w:val="00241238"/>
    <w:rsid w:val="002412DD"/>
    <w:rsid w:val="002414D0"/>
    <w:rsid w:val="00241B21"/>
    <w:rsid w:val="00241D9D"/>
    <w:rsid w:val="00241EB6"/>
    <w:rsid w:val="0024233C"/>
    <w:rsid w:val="00243215"/>
    <w:rsid w:val="00244198"/>
    <w:rsid w:val="00244BE2"/>
    <w:rsid w:val="0024530C"/>
    <w:rsid w:val="0024564B"/>
    <w:rsid w:val="0024573D"/>
    <w:rsid w:val="0024581A"/>
    <w:rsid w:val="00245DC5"/>
    <w:rsid w:val="00245E9E"/>
    <w:rsid w:val="00246486"/>
    <w:rsid w:val="00246D7F"/>
    <w:rsid w:val="00247F42"/>
    <w:rsid w:val="00250139"/>
    <w:rsid w:val="0025054D"/>
    <w:rsid w:val="0025101D"/>
    <w:rsid w:val="0025112C"/>
    <w:rsid w:val="0025212E"/>
    <w:rsid w:val="00252168"/>
    <w:rsid w:val="002523C9"/>
    <w:rsid w:val="002528CF"/>
    <w:rsid w:val="00252D43"/>
    <w:rsid w:val="00253275"/>
    <w:rsid w:val="002539A0"/>
    <w:rsid w:val="00253A61"/>
    <w:rsid w:val="00253ED7"/>
    <w:rsid w:val="00254601"/>
    <w:rsid w:val="00254CD6"/>
    <w:rsid w:val="00255D62"/>
    <w:rsid w:val="002569FE"/>
    <w:rsid w:val="0025707D"/>
    <w:rsid w:val="00257251"/>
    <w:rsid w:val="00257501"/>
    <w:rsid w:val="00257729"/>
    <w:rsid w:val="00257CC2"/>
    <w:rsid w:val="00257DAB"/>
    <w:rsid w:val="002601B0"/>
    <w:rsid w:val="002602AB"/>
    <w:rsid w:val="00260F21"/>
    <w:rsid w:val="0026175A"/>
    <w:rsid w:val="00261CDA"/>
    <w:rsid w:val="00262771"/>
    <w:rsid w:val="00262DBF"/>
    <w:rsid w:val="00262F91"/>
    <w:rsid w:val="0026359B"/>
    <w:rsid w:val="002638E6"/>
    <w:rsid w:val="00263C75"/>
    <w:rsid w:val="00263E6D"/>
    <w:rsid w:val="002644A6"/>
    <w:rsid w:val="002644B8"/>
    <w:rsid w:val="00264651"/>
    <w:rsid w:val="00264763"/>
    <w:rsid w:val="00264AE1"/>
    <w:rsid w:val="002654EA"/>
    <w:rsid w:val="00265B42"/>
    <w:rsid w:val="00267F0F"/>
    <w:rsid w:val="002701F4"/>
    <w:rsid w:val="002708F3"/>
    <w:rsid w:val="00270C96"/>
    <w:rsid w:val="002716BA"/>
    <w:rsid w:val="00272640"/>
    <w:rsid w:val="00272A24"/>
    <w:rsid w:val="00272C9C"/>
    <w:rsid w:val="00272F4E"/>
    <w:rsid w:val="00273176"/>
    <w:rsid w:val="0027357E"/>
    <w:rsid w:val="00273E6F"/>
    <w:rsid w:val="00274645"/>
    <w:rsid w:val="00274796"/>
    <w:rsid w:val="00274817"/>
    <w:rsid w:val="0027564D"/>
    <w:rsid w:val="00276C67"/>
    <w:rsid w:val="0028003D"/>
    <w:rsid w:val="00280B2A"/>
    <w:rsid w:val="00280BC5"/>
    <w:rsid w:val="00280BE1"/>
    <w:rsid w:val="00280D47"/>
    <w:rsid w:val="00280D6E"/>
    <w:rsid w:val="00280FB5"/>
    <w:rsid w:val="00281148"/>
    <w:rsid w:val="002813C2"/>
    <w:rsid w:val="002815DF"/>
    <w:rsid w:val="00281D96"/>
    <w:rsid w:val="0028247F"/>
    <w:rsid w:val="00283A39"/>
    <w:rsid w:val="00283D40"/>
    <w:rsid w:val="00285D76"/>
    <w:rsid w:val="002868CA"/>
    <w:rsid w:val="00286C37"/>
    <w:rsid w:val="00286CF6"/>
    <w:rsid w:val="0028761E"/>
    <w:rsid w:val="002878F0"/>
    <w:rsid w:val="00287A09"/>
    <w:rsid w:val="002905A7"/>
    <w:rsid w:val="00290848"/>
    <w:rsid w:val="00290A4F"/>
    <w:rsid w:val="00291131"/>
    <w:rsid w:val="002917A0"/>
    <w:rsid w:val="00291F98"/>
    <w:rsid w:val="00293257"/>
    <w:rsid w:val="0029385A"/>
    <w:rsid w:val="00295386"/>
    <w:rsid w:val="00296148"/>
    <w:rsid w:val="0029676D"/>
    <w:rsid w:val="002969C4"/>
    <w:rsid w:val="00296C97"/>
    <w:rsid w:val="00296D59"/>
    <w:rsid w:val="00297449"/>
    <w:rsid w:val="00297524"/>
    <w:rsid w:val="00297885"/>
    <w:rsid w:val="00297A9A"/>
    <w:rsid w:val="002A0315"/>
    <w:rsid w:val="002A1047"/>
    <w:rsid w:val="002A202E"/>
    <w:rsid w:val="002A2210"/>
    <w:rsid w:val="002A242F"/>
    <w:rsid w:val="002A2935"/>
    <w:rsid w:val="002A30A1"/>
    <w:rsid w:val="002A373A"/>
    <w:rsid w:val="002A3976"/>
    <w:rsid w:val="002A448F"/>
    <w:rsid w:val="002A45BA"/>
    <w:rsid w:val="002A5700"/>
    <w:rsid w:val="002A610A"/>
    <w:rsid w:val="002A69A4"/>
    <w:rsid w:val="002A69BE"/>
    <w:rsid w:val="002A69FD"/>
    <w:rsid w:val="002A6BC4"/>
    <w:rsid w:val="002A727B"/>
    <w:rsid w:val="002A770E"/>
    <w:rsid w:val="002A7A0D"/>
    <w:rsid w:val="002A7C2F"/>
    <w:rsid w:val="002A7E22"/>
    <w:rsid w:val="002A7FDA"/>
    <w:rsid w:val="002B06E9"/>
    <w:rsid w:val="002B0D2B"/>
    <w:rsid w:val="002B0D62"/>
    <w:rsid w:val="002B10B3"/>
    <w:rsid w:val="002B1724"/>
    <w:rsid w:val="002B265D"/>
    <w:rsid w:val="002B28AB"/>
    <w:rsid w:val="002B3014"/>
    <w:rsid w:val="002B3202"/>
    <w:rsid w:val="002B3B23"/>
    <w:rsid w:val="002B3E98"/>
    <w:rsid w:val="002B3F4B"/>
    <w:rsid w:val="002B4600"/>
    <w:rsid w:val="002B4812"/>
    <w:rsid w:val="002B4903"/>
    <w:rsid w:val="002B496D"/>
    <w:rsid w:val="002B589D"/>
    <w:rsid w:val="002B599D"/>
    <w:rsid w:val="002B716F"/>
    <w:rsid w:val="002B77C9"/>
    <w:rsid w:val="002B7E9B"/>
    <w:rsid w:val="002C01C5"/>
    <w:rsid w:val="002C16EF"/>
    <w:rsid w:val="002C1F8D"/>
    <w:rsid w:val="002C2901"/>
    <w:rsid w:val="002C3DD0"/>
    <w:rsid w:val="002C3FFD"/>
    <w:rsid w:val="002C47A6"/>
    <w:rsid w:val="002C4879"/>
    <w:rsid w:val="002C4A86"/>
    <w:rsid w:val="002C591C"/>
    <w:rsid w:val="002C5D5F"/>
    <w:rsid w:val="002C6210"/>
    <w:rsid w:val="002C6482"/>
    <w:rsid w:val="002C6DD4"/>
    <w:rsid w:val="002C7399"/>
    <w:rsid w:val="002C78DF"/>
    <w:rsid w:val="002C7B52"/>
    <w:rsid w:val="002C7D7E"/>
    <w:rsid w:val="002C7FB4"/>
    <w:rsid w:val="002D0404"/>
    <w:rsid w:val="002D0999"/>
    <w:rsid w:val="002D1C5B"/>
    <w:rsid w:val="002D2260"/>
    <w:rsid w:val="002D2585"/>
    <w:rsid w:val="002D2A7E"/>
    <w:rsid w:val="002D2B0E"/>
    <w:rsid w:val="002D2EC4"/>
    <w:rsid w:val="002D35A4"/>
    <w:rsid w:val="002D4400"/>
    <w:rsid w:val="002D4B09"/>
    <w:rsid w:val="002D4CA5"/>
    <w:rsid w:val="002D5259"/>
    <w:rsid w:val="002D5492"/>
    <w:rsid w:val="002D585C"/>
    <w:rsid w:val="002D5A96"/>
    <w:rsid w:val="002D5E99"/>
    <w:rsid w:val="002D5FCE"/>
    <w:rsid w:val="002D611F"/>
    <w:rsid w:val="002D6844"/>
    <w:rsid w:val="002D6FEA"/>
    <w:rsid w:val="002D71A1"/>
    <w:rsid w:val="002D77CA"/>
    <w:rsid w:val="002D7EA8"/>
    <w:rsid w:val="002E0F5A"/>
    <w:rsid w:val="002E125F"/>
    <w:rsid w:val="002E1988"/>
    <w:rsid w:val="002E1AAB"/>
    <w:rsid w:val="002E264F"/>
    <w:rsid w:val="002E2842"/>
    <w:rsid w:val="002E2CF6"/>
    <w:rsid w:val="002E35B0"/>
    <w:rsid w:val="002E48B5"/>
    <w:rsid w:val="002E4ACD"/>
    <w:rsid w:val="002E4DDC"/>
    <w:rsid w:val="002E4FCA"/>
    <w:rsid w:val="002E578A"/>
    <w:rsid w:val="002E5DBF"/>
    <w:rsid w:val="002E5FB5"/>
    <w:rsid w:val="002E669D"/>
    <w:rsid w:val="002E6E34"/>
    <w:rsid w:val="002E6EF3"/>
    <w:rsid w:val="002E78FC"/>
    <w:rsid w:val="002E7AA2"/>
    <w:rsid w:val="002F0147"/>
    <w:rsid w:val="002F07DC"/>
    <w:rsid w:val="002F14B7"/>
    <w:rsid w:val="002F2AD3"/>
    <w:rsid w:val="002F30BD"/>
    <w:rsid w:val="002F37E3"/>
    <w:rsid w:val="002F37EA"/>
    <w:rsid w:val="002F3FF1"/>
    <w:rsid w:val="002F4127"/>
    <w:rsid w:val="002F53FB"/>
    <w:rsid w:val="002F5DB5"/>
    <w:rsid w:val="002F6241"/>
    <w:rsid w:val="002F6510"/>
    <w:rsid w:val="002F692C"/>
    <w:rsid w:val="002F6C47"/>
    <w:rsid w:val="002F6FC9"/>
    <w:rsid w:val="002F710F"/>
    <w:rsid w:val="002F742D"/>
    <w:rsid w:val="002F7B1B"/>
    <w:rsid w:val="002F7BC9"/>
    <w:rsid w:val="0030022E"/>
    <w:rsid w:val="003016CA"/>
    <w:rsid w:val="00301CB7"/>
    <w:rsid w:val="00301FCC"/>
    <w:rsid w:val="003027ED"/>
    <w:rsid w:val="00303292"/>
    <w:rsid w:val="003038A7"/>
    <w:rsid w:val="00303BFD"/>
    <w:rsid w:val="00303DE4"/>
    <w:rsid w:val="00304012"/>
    <w:rsid w:val="003044E2"/>
    <w:rsid w:val="0030479A"/>
    <w:rsid w:val="00304944"/>
    <w:rsid w:val="00304D32"/>
    <w:rsid w:val="00304FCC"/>
    <w:rsid w:val="00305BBB"/>
    <w:rsid w:val="00305F29"/>
    <w:rsid w:val="00306204"/>
    <w:rsid w:val="0030655C"/>
    <w:rsid w:val="00307F93"/>
    <w:rsid w:val="00311353"/>
    <w:rsid w:val="003113BD"/>
    <w:rsid w:val="00311A37"/>
    <w:rsid w:val="00311F31"/>
    <w:rsid w:val="003123F5"/>
    <w:rsid w:val="00312572"/>
    <w:rsid w:val="0031287B"/>
    <w:rsid w:val="003129AB"/>
    <w:rsid w:val="00312DF6"/>
    <w:rsid w:val="00314053"/>
    <w:rsid w:val="003147BF"/>
    <w:rsid w:val="00314952"/>
    <w:rsid w:val="00314E9F"/>
    <w:rsid w:val="00314F5C"/>
    <w:rsid w:val="00315573"/>
    <w:rsid w:val="003156D2"/>
    <w:rsid w:val="00315A28"/>
    <w:rsid w:val="00315CD1"/>
    <w:rsid w:val="00315D7A"/>
    <w:rsid w:val="00315E39"/>
    <w:rsid w:val="0031607A"/>
    <w:rsid w:val="00316F1B"/>
    <w:rsid w:val="0031703B"/>
    <w:rsid w:val="003212F7"/>
    <w:rsid w:val="003214FD"/>
    <w:rsid w:val="00321CFD"/>
    <w:rsid w:val="00321D61"/>
    <w:rsid w:val="00322942"/>
    <w:rsid w:val="00322C00"/>
    <w:rsid w:val="00323440"/>
    <w:rsid w:val="003234C1"/>
    <w:rsid w:val="00323AB5"/>
    <w:rsid w:val="00323CF3"/>
    <w:rsid w:val="00325770"/>
    <w:rsid w:val="003263BA"/>
    <w:rsid w:val="00327452"/>
    <w:rsid w:val="00327817"/>
    <w:rsid w:val="00327EBA"/>
    <w:rsid w:val="00331048"/>
    <w:rsid w:val="003313A6"/>
    <w:rsid w:val="00331660"/>
    <w:rsid w:val="00331A53"/>
    <w:rsid w:val="0033268C"/>
    <w:rsid w:val="00332ADD"/>
    <w:rsid w:val="00332E00"/>
    <w:rsid w:val="0033301B"/>
    <w:rsid w:val="00333287"/>
    <w:rsid w:val="00333BAF"/>
    <w:rsid w:val="00333DE7"/>
    <w:rsid w:val="00334457"/>
    <w:rsid w:val="00334667"/>
    <w:rsid w:val="00334902"/>
    <w:rsid w:val="00336009"/>
    <w:rsid w:val="003365CE"/>
    <w:rsid w:val="00336772"/>
    <w:rsid w:val="0033704F"/>
    <w:rsid w:val="003376E2"/>
    <w:rsid w:val="00337781"/>
    <w:rsid w:val="0034000B"/>
    <w:rsid w:val="00341105"/>
    <w:rsid w:val="0034130D"/>
    <w:rsid w:val="00341809"/>
    <w:rsid w:val="00341D90"/>
    <w:rsid w:val="0034228D"/>
    <w:rsid w:val="003428AD"/>
    <w:rsid w:val="0034368F"/>
    <w:rsid w:val="00343994"/>
    <w:rsid w:val="00343F08"/>
    <w:rsid w:val="0034512E"/>
    <w:rsid w:val="003453BC"/>
    <w:rsid w:val="0034584F"/>
    <w:rsid w:val="00345F06"/>
    <w:rsid w:val="0034662B"/>
    <w:rsid w:val="0034733E"/>
    <w:rsid w:val="00347C3E"/>
    <w:rsid w:val="00347FD2"/>
    <w:rsid w:val="00350B4B"/>
    <w:rsid w:val="0035157F"/>
    <w:rsid w:val="00351D21"/>
    <w:rsid w:val="00351F6D"/>
    <w:rsid w:val="00351F7B"/>
    <w:rsid w:val="00353498"/>
    <w:rsid w:val="00353AAB"/>
    <w:rsid w:val="00353C13"/>
    <w:rsid w:val="00354371"/>
    <w:rsid w:val="00354BBC"/>
    <w:rsid w:val="00354F60"/>
    <w:rsid w:val="00355387"/>
    <w:rsid w:val="003554B5"/>
    <w:rsid w:val="0035553E"/>
    <w:rsid w:val="00355924"/>
    <w:rsid w:val="00355A5B"/>
    <w:rsid w:val="00355FE6"/>
    <w:rsid w:val="003562F5"/>
    <w:rsid w:val="00356455"/>
    <w:rsid w:val="0035648E"/>
    <w:rsid w:val="003564DA"/>
    <w:rsid w:val="00356A0A"/>
    <w:rsid w:val="00356ADD"/>
    <w:rsid w:val="00356B5D"/>
    <w:rsid w:val="00356F18"/>
    <w:rsid w:val="00361CED"/>
    <w:rsid w:val="00361DE8"/>
    <w:rsid w:val="0036223D"/>
    <w:rsid w:val="003623E6"/>
    <w:rsid w:val="0036261C"/>
    <w:rsid w:val="0036298A"/>
    <w:rsid w:val="003633B0"/>
    <w:rsid w:val="00364485"/>
    <w:rsid w:val="0036518C"/>
    <w:rsid w:val="00365254"/>
    <w:rsid w:val="00365672"/>
    <w:rsid w:val="00365A76"/>
    <w:rsid w:val="00365EE7"/>
    <w:rsid w:val="00366782"/>
    <w:rsid w:val="00366EFD"/>
    <w:rsid w:val="00367802"/>
    <w:rsid w:val="0036797A"/>
    <w:rsid w:val="00367E31"/>
    <w:rsid w:val="003702C6"/>
    <w:rsid w:val="00370859"/>
    <w:rsid w:val="00371404"/>
    <w:rsid w:val="00371C3F"/>
    <w:rsid w:val="00372186"/>
    <w:rsid w:val="003734A6"/>
    <w:rsid w:val="00373D32"/>
    <w:rsid w:val="0037460A"/>
    <w:rsid w:val="003747B4"/>
    <w:rsid w:val="0037522F"/>
    <w:rsid w:val="00375275"/>
    <w:rsid w:val="003754F0"/>
    <w:rsid w:val="00375E5F"/>
    <w:rsid w:val="00376076"/>
    <w:rsid w:val="00376792"/>
    <w:rsid w:val="00377073"/>
    <w:rsid w:val="003771C4"/>
    <w:rsid w:val="00377588"/>
    <w:rsid w:val="003776F5"/>
    <w:rsid w:val="00380595"/>
    <w:rsid w:val="00380C0A"/>
    <w:rsid w:val="00380D78"/>
    <w:rsid w:val="003812F6"/>
    <w:rsid w:val="003815B5"/>
    <w:rsid w:val="00381CEA"/>
    <w:rsid w:val="00381D1D"/>
    <w:rsid w:val="0038243E"/>
    <w:rsid w:val="00382E1A"/>
    <w:rsid w:val="00383AF8"/>
    <w:rsid w:val="00383B0F"/>
    <w:rsid w:val="00383CF4"/>
    <w:rsid w:val="00383DD5"/>
    <w:rsid w:val="00384AC1"/>
    <w:rsid w:val="00384C8B"/>
    <w:rsid w:val="00386199"/>
    <w:rsid w:val="003864A2"/>
    <w:rsid w:val="00387B1F"/>
    <w:rsid w:val="00390838"/>
    <w:rsid w:val="003909B6"/>
    <w:rsid w:val="0039133F"/>
    <w:rsid w:val="003916C5"/>
    <w:rsid w:val="00391C7F"/>
    <w:rsid w:val="00392DB9"/>
    <w:rsid w:val="00392F1C"/>
    <w:rsid w:val="0039376C"/>
    <w:rsid w:val="00393829"/>
    <w:rsid w:val="00396578"/>
    <w:rsid w:val="0039719F"/>
    <w:rsid w:val="003972C7"/>
    <w:rsid w:val="0039754F"/>
    <w:rsid w:val="00397997"/>
    <w:rsid w:val="00397A8E"/>
    <w:rsid w:val="00397F8C"/>
    <w:rsid w:val="003A0096"/>
    <w:rsid w:val="003A018F"/>
    <w:rsid w:val="003A04B5"/>
    <w:rsid w:val="003A14EC"/>
    <w:rsid w:val="003A1A2D"/>
    <w:rsid w:val="003A2AE5"/>
    <w:rsid w:val="003A30EE"/>
    <w:rsid w:val="003A346F"/>
    <w:rsid w:val="003A3C80"/>
    <w:rsid w:val="003A3DFA"/>
    <w:rsid w:val="003A4131"/>
    <w:rsid w:val="003A4AFF"/>
    <w:rsid w:val="003B023A"/>
    <w:rsid w:val="003B1460"/>
    <w:rsid w:val="003B1FE7"/>
    <w:rsid w:val="003B235C"/>
    <w:rsid w:val="003B239C"/>
    <w:rsid w:val="003B269B"/>
    <w:rsid w:val="003B2819"/>
    <w:rsid w:val="003B35CB"/>
    <w:rsid w:val="003B4657"/>
    <w:rsid w:val="003B503E"/>
    <w:rsid w:val="003B6624"/>
    <w:rsid w:val="003B6DFD"/>
    <w:rsid w:val="003B73B9"/>
    <w:rsid w:val="003B7A65"/>
    <w:rsid w:val="003B7DA3"/>
    <w:rsid w:val="003C017A"/>
    <w:rsid w:val="003C08C8"/>
    <w:rsid w:val="003C0990"/>
    <w:rsid w:val="003C0F2C"/>
    <w:rsid w:val="003C1474"/>
    <w:rsid w:val="003C1798"/>
    <w:rsid w:val="003C1872"/>
    <w:rsid w:val="003C1EFF"/>
    <w:rsid w:val="003C20F6"/>
    <w:rsid w:val="003C2E31"/>
    <w:rsid w:val="003C37C4"/>
    <w:rsid w:val="003C3F36"/>
    <w:rsid w:val="003C4133"/>
    <w:rsid w:val="003C41A8"/>
    <w:rsid w:val="003C45DE"/>
    <w:rsid w:val="003C46B2"/>
    <w:rsid w:val="003C48AE"/>
    <w:rsid w:val="003C502F"/>
    <w:rsid w:val="003C53F7"/>
    <w:rsid w:val="003C575F"/>
    <w:rsid w:val="003C57F1"/>
    <w:rsid w:val="003C5EA3"/>
    <w:rsid w:val="003C6763"/>
    <w:rsid w:val="003C72AB"/>
    <w:rsid w:val="003C76A2"/>
    <w:rsid w:val="003C7AE1"/>
    <w:rsid w:val="003D0042"/>
    <w:rsid w:val="003D0511"/>
    <w:rsid w:val="003D14DF"/>
    <w:rsid w:val="003D1731"/>
    <w:rsid w:val="003D222A"/>
    <w:rsid w:val="003D2409"/>
    <w:rsid w:val="003D2865"/>
    <w:rsid w:val="003D286D"/>
    <w:rsid w:val="003D29E2"/>
    <w:rsid w:val="003D2C87"/>
    <w:rsid w:val="003D2ECB"/>
    <w:rsid w:val="003D30A4"/>
    <w:rsid w:val="003D328F"/>
    <w:rsid w:val="003D3781"/>
    <w:rsid w:val="003D4328"/>
    <w:rsid w:val="003D4B44"/>
    <w:rsid w:val="003D503A"/>
    <w:rsid w:val="003D54B6"/>
    <w:rsid w:val="003D572F"/>
    <w:rsid w:val="003D59BA"/>
    <w:rsid w:val="003D6E10"/>
    <w:rsid w:val="003D719D"/>
    <w:rsid w:val="003D78C7"/>
    <w:rsid w:val="003E0BA3"/>
    <w:rsid w:val="003E0DA7"/>
    <w:rsid w:val="003E1638"/>
    <w:rsid w:val="003E1734"/>
    <w:rsid w:val="003E1884"/>
    <w:rsid w:val="003E1E19"/>
    <w:rsid w:val="003E226C"/>
    <w:rsid w:val="003E2351"/>
    <w:rsid w:val="003E2AA4"/>
    <w:rsid w:val="003E2E95"/>
    <w:rsid w:val="003E4265"/>
    <w:rsid w:val="003E51C9"/>
    <w:rsid w:val="003E547D"/>
    <w:rsid w:val="003E5FDD"/>
    <w:rsid w:val="003E6121"/>
    <w:rsid w:val="003E66C7"/>
    <w:rsid w:val="003E6B31"/>
    <w:rsid w:val="003E75AE"/>
    <w:rsid w:val="003E7737"/>
    <w:rsid w:val="003E786B"/>
    <w:rsid w:val="003E7AEC"/>
    <w:rsid w:val="003E7F96"/>
    <w:rsid w:val="003F0016"/>
    <w:rsid w:val="003F06AE"/>
    <w:rsid w:val="003F0747"/>
    <w:rsid w:val="003F1C8E"/>
    <w:rsid w:val="003F309B"/>
    <w:rsid w:val="003F31D4"/>
    <w:rsid w:val="003F36F9"/>
    <w:rsid w:val="003F46FB"/>
    <w:rsid w:val="003F4C90"/>
    <w:rsid w:val="003F54E2"/>
    <w:rsid w:val="003F5D5E"/>
    <w:rsid w:val="003F6254"/>
    <w:rsid w:val="003F651F"/>
    <w:rsid w:val="003F6640"/>
    <w:rsid w:val="003F6A5F"/>
    <w:rsid w:val="003F6E2E"/>
    <w:rsid w:val="003F783C"/>
    <w:rsid w:val="003F78A8"/>
    <w:rsid w:val="003F7996"/>
    <w:rsid w:val="003F7B99"/>
    <w:rsid w:val="0040093A"/>
    <w:rsid w:val="0040100D"/>
    <w:rsid w:val="00401029"/>
    <w:rsid w:val="004010BD"/>
    <w:rsid w:val="004012EB"/>
    <w:rsid w:val="004018C8"/>
    <w:rsid w:val="00401B46"/>
    <w:rsid w:val="00401BD1"/>
    <w:rsid w:val="00402050"/>
    <w:rsid w:val="00402082"/>
    <w:rsid w:val="0040238D"/>
    <w:rsid w:val="00402A60"/>
    <w:rsid w:val="0040335B"/>
    <w:rsid w:val="00403576"/>
    <w:rsid w:val="00403F1D"/>
    <w:rsid w:val="00403FA7"/>
    <w:rsid w:val="00404113"/>
    <w:rsid w:val="00404203"/>
    <w:rsid w:val="00404261"/>
    <w:rsid w:val="004054A4"/>
    <w:rsid w:val="00405901"/>
    <w:rsid w:val="00405C70"/>
    <w:rsid w:val="00406253"/>
    <w:rsid w:val="00406B49"/>
    <w:rsid w:val="00406C6E"/>
    <w:rsid w:val="00406F53"/>
    <w:rsid w:val="00407028"/>
    <w:rsid w:val="00407052"/>
    <w:rsid w:val="00407977"/>
    <w:rsid w:val="00407FA2"/>
    <w:rsid w:val="00407FD3"/>
    <w:rsid w:val="004104E2"/>
    <w:rsid w:val="00410BAB"/>
    <w:rsid w:val="0041118F"/>
    <w:rsid w:val="004116D0"/>
    <w:rsid w:val="00412751"/>
    <w:rsid w:val="00412799"/>
    <w:rsid w:val="00412A5F"/>
    <w:rsid w:val="0041386E"/>
    <w:rsid w:val="00413CFE"/>
    <w:rsid w:val="00413DD4"/>
    <w:rsid w:val="00414A12"/>
    <w:rsid w:val="00414CD5"/>
    <w:rsid w:val="004157AC"/>
    <w:rsid w:val="00415B9A"/>
    <w:rsid w:val="00415EAE"/>
    <w:rsid w:val="004171B5"/>
    <w:rsid w:val="004179BD"/>
    <w:rsid w:val="00417A2D"/>
    <w:rsid w:val="00417BB3"/>
    <w:rsid w:val="00420250"/>
    <w:rsid w:val="00420C05"/>
    <w:rsid w:val="004214E0"/>
    <w:rsid w:val="0042221B"/>
    <w:rsid w:val="00422974"/>
    <w:rsid w:val="0042337D"/>
    <w:rsid w:val="00424475"/>
    <w:rsid w:val="00424F02"/>
    <w:rsid w:val="00425724"/>
    <w:rsid w:val="00426918"/>
    <w:rsid w:val="00426E34"/>
    <w:rsid w:val="004270BE"/>
    <w:rsid w:val="00427214"/>
    <w:rsid w:val="00427327"/>
    <w:rsid w:val="00427763"/>
    <w:rsid w:val="0043182E"/>
    <w:rsid w:val="00431862"/>
    <w:rsid w:val="004322A8"/>
    <w:rsid w:val="00433EC6"/>
    <w:rsid w:val="004345B4"/>
    <w:rsid w:val="00434E03"/>
    <w:rsid w:val="0043599A"/>
    <w:rsid w:val="004361E8"/>
    <w:rsid w:val="00436476"/>
    <w:rsid w:val="00436D92"/>
    <w:rsid w:val="00437B93"/>
    <w:rsid w:val="0044013F"/>
    <w:rsid w:val="004403B1"/>
    <w:rsid w:val="0044117F"/>
    <w:rsid w:val="00441826"/>
    <w:rsid w:val="004419AC"/>
    <w:rsid w:val="00441D6D"/>
    <w:rsid w:val="00443115"/>
    <w:rsid w:val="004435B1"/>
    <w:rsid w:val="004437DB"/>
    <w:rsid w:val="00443A4E"/>
    <w:rsid w:val="00443EA4"/>
    <w:rsid w:val="0044437A"/>
    <w:rsid w:val="0044503D"/>
    <w:rsid w:val="004454BD"/>
    <w:rsid w:val="00445A0A"/>
    <w:rsid w:val="00445E68"/>
    <w:rsid w:val="00446111"/>
    <w:rsid w:val="004471D6"/>
    <w:rsid w:val="004474D2"/>
    <w:rsid w:val="004501FB"/>
    <w:rsid w:val="004504DF"/>
    <w:rsid w:val="00450818"/>
    <w:rsid w:val="00450ADD"/>
    <w:rsid w:val="00451618"/>
    <w:rsid w:val="00451880"/>
    <w:rsid w:val="00451C93"/>
    <w:rsid w:val="004523D5"/>
    <w:rsid w:val="004537D4"/>
    <w:rsid w:val="00453A22"/>
    <w:rsid w:val="00453D50"/>
    <w:rsid w:val="00453ECB"/>
    <w:rsid w:val="004540A2"/>
    <w:rsid w:val="004544F3"/>
    <w:rsid w:val="00454500"/>
    <w:rsid w:val="004545E0"/>
    <w:rsid w:val="0045467D"/>
    <w:rsid w:val="004551FA"/>
    <w:rsid w:val="00455491"/>
    <w:rsid w:val="0045604E"/>
    <w:rsid w:val="00456937"/>
    <w:rsid w:val="00457406"/>
    <w:rsid w:val="0045769E"/>
    <w:rsid w:val="00457CFF"/>
    <w:rsid w:val="00457E9A"/>
    <w:rsid w:val="00460D43"/>
    <w:rsid w:val="00461382"/>
    <w:rsid w:val="0046165B"/>
    <w:rsid w:val="004641F1"/>
    <w:rsid w:val="004644E2"/>
    <w:rsid w:val="004648E7"/>
    <w:rsid w:val="00464C5D"/>
    <w:rsid w:val="00464CEF"/>
    <w:rsid w:val="00464D20"/>
    <w:rsid w:val="004656C4"/>
    <w:rsid w:val="004656F1"/>
    <w:rsid w:val="00465D8B"/>
    <w:rsid w:val="004661A1"/>
    <w:rsid w:val="004666A0"/>
    <w:rsid w:val="00466C40"/>
    <w:rsid w:val="00467965"/>
    <w:rsid w:val="00470757"/>
    <w:rsid w:val="00470E65"/>
    <w:rsid w:val="004710A3"/>
    <w:rsid w:val="00471563"/>
    <w:rsid w:val="004719A0"/>
    <w:rsid w:val="00471C65"/>
    <w:rsid w:val="00471D4A"/>
    <w:rsid w:val="00473E01"/>
    <w:rsid w:val="004752D1"/>
    <w:rsid w:val="004753FE"/>
    <w:rsid w:val="00475415"/>
    <w:rsid w:val="0047569D"/>
    <w:rsid w:val="004762FB"/>
    <w:rsid w:val="00476AD2"/>
    <w:rsid w:val="00476C26"/>
    <w:rsid w:val="00477474"/>
    <w:rsid w:val="004800FC"/>
    <w:rsid w:val="004802CD"/>
    <w:rsid w:val="00480543"/>
    <w:rsid w:val="0048185F"/>
    <w:rsid w:val="00482533"/>
    <w:rsid w:val="00482F07"/>
    <w:rsid w:val="00483490"/>
    <w:rsid w:val="004837AE"/>
    <w:rsid w:val="00483929"/>
    <w:rsid w:val="0048492C"/>
    <w:rsid w:val="00484C8F"/>
    <w:rsid w:val="00485013"/>
    <w:rsid w:val="0048589C"/>
    <w:rsid w:val="00485D65"/>
    <w:rsid w:val="004861B9"/>
    <w:rsid w:val="004862D9"/>
    <w:rsid w:val="0048647E"/>
    <w:rsid w:val="00486F2A"/>
    <w:rsid w:val="00490543"/>
    <w:rsid w:val="00490560"/>
    <w:rsid w:val="004910D2"/>
    <w:rsid w:val="004918DB"/>
    <w:rsid w:val="00491B2A"/>
    <w:rsid w:val="00491FC9"/>
    <w:rsid w:val="00492372"/>
    <w:rsid w:val="00492D7B"/>
    <w:rsid w:val="00493A02"/>
    <w:rsid w:val="00493A4E"/>
    <w:rsid w:val="00494ADD"/>
    <w:rsid w:val="00494EAF"/>
    <w:rsid w:val="00495A47"/>
    <w:rsid w:val="00495B87"/>
    <w:rsid w:val="004961F2"/>
    <w:rsid w:val="004962DE"/>
    <w:rsid w:val="004965B0"/>
    <w:rsid w:val="00496896"/>
    <w:rsid w:val="00496A26"/>
    <w:rsid w:val="00497279"/>
    <w:rsid w:val="00497658"/>
    <w:rsid w:val="00497943"/>
    <w:rsid w:val="00497D24"/>
    <w:rsid w:val="004A0F6E"/>
    <w:rsid w:val="004A0FE1"/>
    <w:rsid w:val="004A15AA"/>
    <w:rsid w:val="004A1619"/>
    <w:rsid w:val="004A18D0"/>
    <w:rsid w:val="004A2C38"/>
    <w:rsid w:val="004A3385"/>
    <w:rsid w:val="004A33E1"/>
    <w:rsid w:val="004A33FA"/>
    <w:rsid w:val="004A373F"/>
    <w:rsid w:val="004A469F"/>
    <w:rsid w:val="004A52BC"/>
    <w:rsid w:val="004A5365"/>
    <w:rsid w:val="004A5800"/>
    <w:rsid w:val="004A5B43"/>
    <w:rsid w:val="004A5BB3"/>
    <w:rsid w:val="004A60F2"/>
    <w:rsid w:val="004A6157"/>
    <w:rsid w:val="004A7195"/>
    <w:rsid w:val="004A72BF"/>
    <w:rsid w:val="004A7F86"/>
    <w:rsid w:val="004B0A91"/>
    <w:rsid w:val="004B14DB"/>
    <w:rsid w:val="004B1784"/>
    <w:rsid w:val="004B1863"/>
    <w:rsid w:val="004B19AB"/>
    <w:rsid w:val="004B1A8C"/>
    <w:rsid w:val="004B1C25"/>
    <w:rsid w:val="004B1CC4"/>
    <w:rsid w:val="004B24E3"/>
    <w:rsid w:val="004B31D3"/>
    <w:rsid w:val="004B399F"/>
    <w:rsid w:val="004B39A6"/>
    <w:rsid w:val="004B47E3"/>
    <w:rsid w:val="004B4A9D"/>
    <w:rsid w:val="004B59C1"/>
    <w:rsid w:val="004B606D"/>
    <w:rsid w:val="004B6BD6"/>
    <w:rsid w:val="004B777E"/>
    <w:rsid w:val="004B78E0"/>
    <w:rsid w:val="004B7F0D"/>
    <w:rsid w:val="004C052B"/>
    <w:rsid w:val="004C0C07"/>
    <w:rsid w:val="004C2867"/>
    <w:rsid w:val="004C2ABD"/>
    <w:rsid w:val="004C2E9B"/>
    <w:rsid w:val="004C318E"/>
    <w:rsid w:val="004C37D7"/>
    <w:rsid w:val="004C39C6"/>
    <w:rsid w:val="004C41F6"/>
    <w:rsid w:val="004C4CBF"/>
    <w:rsid w:val="004C4FFF"/>
    <w:rsid w:val="004C5F36"/>
    <w:rsid w:val="004C6002"/>
    <w:rsid w:val="004C6129"/>
    <w:rsid w:val="004C66CC"/>
    <w:rsid w:val="004C7112"/>
    <w:rsid w:val="004D02BD"/>
    <w:rsid w:val="004D04BA"/>
    <w:rsid w:val="004D0FE1"/>
    <w:rsid w:val="004D10F7"/>
    <w:rsid w:val="004D163B"/>
    <w:rsid w:val="004D1E06"/>
    <w:rsid w:val="004D1FFF"/>
    <w:rsid w:val="004D21B9"/>
    <w:rsid w:val="004D22E3"/>
    <w:rsid w:val="004D23DA"/>
    <w:rsid w:val="004D2623"/>
    <w:rsid w:val="004D2ADF"/>
    <w:rsid w:val="004D42D3"/>
    <w:rsid w:val="004D4332"/>
    <w:rsid w:val="004D48B8"/>
    <w:rsid w:val="004D5295"/>
    <w:rsid w:val="004D5586"/>
    <w:rsid w:val="004D5727"/>
    <w:rsid w:val="004D580B"/>
    <w:rsid w:val="004D5865"/>
    <w:rsid w:val="004D6065"/>
    <w:rsid w:val="004D60AB"/>
    <w:rsid w:val="004D620B"/>
    <w:rsid w:val="004D67E3"/>
    <w:rsid w:val="004D6C4F"/>
    <w:rsid w:val="004D704A"/>
    <w:rsid w:val="004D7B4C"/>
    <w:rsid w:val="004E07A3"/>
    <w:rsid w:val="004E11B4"/>
    <w:rsid w:val="004E1256"/>
    <w:rsid w:val="004E151E"/>
    <w:rsid w:val="004E1661"/>
    <w:rsid w:val="004E1BBB"/>
    <w:rsid w:val="004E1F2F"/>
    <w:rsid w:val="004E2746"/>
    <w:rsid w:val="004E3E63"/>
    <w:rsid w:val="004E5849"/>
    <w:rsid w:val="004E5BDF"/>
    <w:rsid w:val="004E6506"/>
    <w:rsid w:val="004E6BA8"/>
    <w:rsid w:val="004E73FC"/>
    <w:rsid w:val="004E792E"/>
    <w:rsid w:val="004E7EEA"/>
    <w:rsid w:val="004F0527"/>
    <w:rsid w:val="004F0AE9"/>
    <w:rsid w:val="004F0C12"/>
    <w:rsid w:val="004F19C8"/>
    <w:rsid w:val="004F19E5"/>
    <w:rsid w:val="004F1A03"/>
    <w:rsid w:val="004F1E2A"/>
    <w:rsid w:val="004F1EE7"/>
    <w:rsid w:val="004F23BE"/>
    <w:rsid w:val="004F2727"/>
    <w:rsid w:val="004F2A76"/>
    <w:rsid w:val="004F2D3D"/>
    <w:rsid w:val="004F2D44"/>
    <w:rsid w:val="004F31A4"/>
    <w:rsid w:val="004F349E"/>
    <w:rsid w:val="004F3664"/>
    <w:rsid w:val="004F38C3"/>
    <w:rsid w:val="004F3AF7"/>
    <w:rsid w:val="004F4A17"/>
    <w:rsid w:val="004F53FC"/>
    <w:rsid w:val="004F5748"/>
    <w:rsid w:val="004F6B5C"/>
    <w:rsid w:val="004F7921"/>
    <w:rsid w:val="00500885"/>
    <w:rsid w:val="0050157D"/>
    <w:rsid w:val="0050165E"/>
    <w:rsid w:val="00502106"/>
    <w:rsid w:val="0050258D"/>
    <w:rsid w:val="005026E8"/>
    <w:rsid w:val="005031F7"/>
    <w:rsid w:val="00503706"/>
    <w:rsid w:val="005040FE"/>
    <w:rsid w:val="005047B7"/>
    <w:rsid w:val="00504A97"/>
    <w:rsid w:val="00504E1B"/>
    <w:rsid w:val="00505292"/>
    <w:rsid w:val="005058FF"/>
    <w:rsid w:val="00506213"/>
    <w:rsid w:val="005067D7"/>
    <w:rsid w:val="00506DF1"/>
    <w:rsid w:val="00506F2E"/>
    <w:rsid w:val="00507108"/>
    <w:rsid w:val="0050787E"/>
    <w:rsid w:val="00510231"/>
    <w:rsid w:val="00510795"/>
    <w:rsid w:val="00510A1D"/>
    <w:rsid w:val="00510A3D"/>
    <w:rsid w:val="00510C77"/>
    <w:rsid w:val="00510CA6"/>
    <w:rsid w:val="00510EB0"/>
    <w:rsid w:val="005119E5"/>
    <w:rsid w:val="005129B7"/>
    <w:rsid w:val="00512A5A"/>
    <w:rsid w:val="00512D69"/>
    <w:rsid w:val="0051351A"/>
    <w:rsid w:val="00513978"/>
    <w:rsid w:val="00513A8A"/>
    <w:rsid w:val="00514049"/>
    <w:rsid w:val="005145E1"/>
    <w:rsid w:val="00514F0F"/>
    <w:rsid w:val="00515112"/>
    <w:rsid w:val="00516163"/>
    <w:rsid w:val="005164BC"/>
    <w:rsid w:val="00516543"/>
    <w:rsid w:val="005165A6"/>
    <w:rsid w:val="00516B8F"/>
    <w:rsid w:val="00516C22"/>
    <w:rsid w:val="00516FAB"/>
    <w:rsid w:val="005174DA"/>
    <w:rsid w:val="00517E1E"/>
    <w:rsid w:val="00520241"/>
    <w:rsid w:val="005202AD"/>
    <w:rsid w:val="00520615"/>
    <w:rsid w:val="00521F34"/>
    <w:rsid w:val="00521FE8"/>
    <w:rsid w:val="00522779"/>
    <w:rsid w:val="00522A91"/>
    <w:rsid w:val="00522F1A"/>
    <w:rsid w:val="0052305B"/>
    <w:rsid w:val="00523314"/>
    <w:rsid w:val="0052363C"/>
    <w:rsid w:val="00523BAF"/>
    <w:rsid w:val="005245EA"/>
    <w:rsid w:val="00524DFC"/>
    <w:rsid w:val="005254DC"/>
    <w:rsid w:val="00525D17"/>
    <w:rsid w:val="005262C0"/>
    <w:rsid w:val="00526AEE"/>
    <w:rsid w:val="00526D85"/>
    <w:rsid w:val="00530AF7"/>
    <w:rsid w:val="005318B8"/>
    <w:rsid w:val="00531CAB"/>
    <w:rsid w:val="005322F5"/>
    <w:rsid w:val="005333C8"/>
    <w:rsid w:val="005334E4"/>
    <w:rsid w:val="005342C6"/>
    <w:rsid w:val="0053438A"/>
    <w:rsid w:val="005346D5"/>
    <w:rsid w:val="005346F4"/>
    <w:rsid w:val="00534C66"/>
    <w:rsid w:val="00535F8C"/>
    <w:rsid w:val="005365F0"/>
    <w:rsid w:val="0053699A"/>
    <w:rsid w:val="00536CC9"/>
    <w:rsid w:val="00537032"/>
    <w:rsid w:val="0053760A"/>
    <w:rsid w:val="00537782"/>
    <w:rsid w:val="00537AAE"/>
    <w:rsid w:val="0054020C"/>
    <w:rsid w:val="00540D80"/>
    <w:rsid w:val="005421E2"/>
    <w:rsid w:val="0054242F"/>
    <w:rsid w:val="00542A85"/>
    <w:rsid w:val="00542BE3"/>
    <w:rsid w:val="00544005"/>
    <w:rsid w:val="0054458B"/>
    <w:rsid w:val="00545CEF"/>
    <w:rsid w:val="00546DD3"/>
    <w:rsid w:val="0054775D"/>
    <w:rsid w:val="00547934"/>
    <w:rsid w:val="00547C05"/>
    <w:rsid w:val="00547CB7"/>
    <w:rsid w:val="00550785"/>
    <w:rsid w:val="00550829"/>
    <w:rsid w:val="00550B14"/>
    <w:rsid w:val="00550FAB"/>
    <w:rsid w:val="00551113"/>
    <w:rsid w:val="00552029"/>
    <w:rsid w:val="0055373A"/>
    <w:rsid w:val="00553CB3"/>
    <w:rsid w:val="00553FFA"/>
    <w:rsid w:val="00555597"/>
    <w:rsid w:val="00555FBC"/>
    <w:rsid w:val="00556001"/>
    <w:rsid w:val="00556387"/>
    <w:rsid w:val="0055642C"/>
    <w:rsid w:val="00556976"/>
    <w:rsid w:val="00556F21"/>
    <w:rsid w:val="00556F4F"/>
    <w:rsid w:val="00556F56"/>
    <w:rsid w:val="0055753B"/>
    <w:rsid w:val="00557883"/>
    <w:rsid w:val="00557F67"/>
    <w:rsid w:val="0056103A"/>
    <w:rsid w:val="005618D0"/>
    <w:rsid w:val="005628F0"/>
    <w:rsid w:val="00562931"/>
    <w:rsid w:val="00563BB7"/>
    <w:rsid w:val="00564467"/>
    <w:rsid w:val="00564545"/>
    <w:rsid w:val="00564D89"/>
    <w:rsid w:val="00564F36"/>
    <w:rsid w:val="00564F60"/>
    <w:rsid w:val="00565B05"/>
    <w:rsid w:val="005662B3"/>
    <w:rsid w:val="00566611"/>
    <w:rsid w:val="0056678C"/>
    <w:rsid w:val="00566812"/>
    <w:rsid w:val="00566864"/>
    <w:rsid w:val="00567214"/>
    <w:rsid w:val="00567589"/>
    <w:rsid w:val="0056792C"/>
    <w:rsid w:val="00567C2E"/>
    <w:rsid w:val="00567F22"/>
    <w:rsid w:val="00570136"/>
    <w:rsid w:val="005706A2"/>
    <w:rsid w:val="00570936"/>
    <w:rsid w:val="0057096B"/>
    <w:rsid w:val="00570BD4"/>
    <w:rsid w:val="00570F3D"/>
    <w:rsid w:val="00571115"/>
    <w:rsid w:val="005715A1"/>
    <w:rsid w:val="00571CB6"/>
    <w:rsid w:val="0057278D"/>
    <w:rsid w:val="005727F0"/>
    <w:rsid w:val="005730AD"/>
    <w:rsid w:val="00573384"/>
    <w:rsid w:val="00573528"/>
    <w:rsid w:val="00574382"/>
    <w:rsid w:val="005759A4"/>
    <w:rsid w:val="00575C4F"/>
    <w:rsid w:val="00575D46"/>
    <w:rsid w:val="005763FA"/>
    <w:rsid w:val="00576630"/>
    <w:rsid w:val="005768F4"/>
    <w:rsid w:val="005772F2"/>
    <w:rsid w:val="00577AB3"/>
    <w:rsid w:val="00580762"/>
    <w:rsid w:val="00581018"/>
    <w:rsid w:val="0058121D"/>
    <w:rsid w:val="00582009"/>
    <w:rsid w:val="00582767"/>
    <w:rsid w:val="0058374E"/>
    <w:rsid w:val="00585001"/>
    <w:rsid w:val="00585189"/>
    <w:rsid w:val="00585647"/>
    <w:rsid w:val="00585819"/>
    <w:rsid w:val="00591DBF"/>
    <w:rsid w:val="00594A6F"/>
    <w:rsid w:val="0059511D"/>
    <w:rsid w:val="00596182"/>
    <w:rsid w:val="0059663C"/>
    <w:rsid w:val="00596CAA"/>
    <w:rsid w:val="00596E29"/>
    <w:rsid w:val="0059708B"/>
    <w:rsid w:val="00597E27"/>
    <w:rsid w:val="00597EB9"/>
    <w:rsid w:val="005A0618"/>
    <w:rsid w:val="005A074B"/>
    <w:rsid w:val="005A07D4"/>
    <w:rsid w:val="005A0ED7"/>
    <w:rsid w:val="005A10DB"/>
    <w:rsid w:val="005A15F8"/>
    <w:rsid w:val="005A2837"/>
    <w:rsid w:val="005A34A9"/>
    <w:rsid w:val="005A3627"/>
    <w:rsid w:val="005A3663"/>
    <w:rsid w:val="005A3EA1"/>
    <w:rsid w:val="005A4975"/>
    <w:rsid w:val="005A49A9"/>
    <w:rsid w:val="005A5937"/>
    <w:rsid w:val="005A5986"/>
    <w:rsid w:val="005A663E"/>
    <w:rsid w:val="005A6CE8"/>
    <w:rsid w:val="005A6FED"/>
    <w:rsid w:val="005A7802"/>
    <w:rsid w:val="005A7C2A"/>
    <w:rsid w:val="005B0624"/>
    <w:rsid w:val="005B078B"/>
    <w:rsid w:val="005B1193"/>
    <w:rsid w:val="005B1B68"/>
    <w:rsid w:val="005B1DF5"/>
    <w:rsid w:val="005B1EC0"/>
    <w:rsid w:val="005B1FD6"/>
    <w:rsid w:val="005B20E7"/>
    <w:rsid w:val="005B257E"/>
    <w:rsid w:val="005B2636"/>
    <w:rsid w:val="005B2EAD"/>
    <w:rsid w:val="005B3C55"/>
    <w:rsid w:val="005B5833"/>
    <w:rsid w:val="005B5E7A"/>
    <w:rsid w:val="005B5F34"/>
    <w:rsid w:val="005B5FFD"/>
    <w:rsid w:val="005B65FE"/>
    <w:rsid w:val="005B6696"/>
    <w:rsid w:val="005C0966"/>
    <w:rsid w:val="005C09F2"/>
    <w:rsid w:val="005C0F99"/>
    <w:rsid w:val="005C174C"/>
    <w:rsid w:val="005C19BA"/>
    <w:rsid w:val="005C1B87"/>
    <w:rsid w:val="005C35C3"/>
    <w:rsid w:val="005C3779"/>
    <w:rsid w:val="005C3781"/>
    <w:rsid w:val="005C3B74"/>
    <w:rsid w:val="005C3C2F"/>
    <w:rsid w:val="005C3F72"/>
    <w:rsid w:val="005C43CF"/>
    <w:rsid w:val="005C4B46"/>
    <w:rsid w:val="005C4C1B"/>
    <w:rsid w:val="005C4DBF"/>
    <w:rsid w:val="005C5597"/>
    <w:rsid w:val="005C5EC2"/>
    <w:rsid w:val="005C60FF"/>
    <w:rsid w:val="005C620F"/>
    <w:rsid w:val="005C6857"/>
    <w:rsid w:val="005C6FBF"/>
    <w:rsid w:val="005C7003"/>
    <w:rsid w:val="005C7E8E"/>
    <w:rsid w:val="005D0B1A"/>
    <w:rsid w:val="005D0B67"/>
    <w:rsid w:val="005D118D"/>
    <w:rsid w:val="005D2467"/>
    <w:rsid w:val="005D271B"/>
    <w:rsid w:val="005D3160"/>
    <w:rsid w:val="005D32E3"/>
    <w:rsid w:val="005D53B8"/>
    <w:rsid w:val="005D5405"/>
    <w:rsid w:val="005D6167"/>
    <w:rsid w:val="005D6874"/>
    <w:rsid w:val="005D78E4"/>
    <w:rsid w:val="005E042B"/>
    <w:rsid w:val="005E05B8"/>
    <w:rsid w:val="005E07BD"/>
    <w:rsid w:val="005E1C9D"/>
    <w:rsid w:val="005E1E71"/>
    <w:rsid w:val="005E2ADB"/>
    <w:rsid w:val="005E2FFE"/>
    <w:rsid w:val="005E44EA"/>
    <w:rsid w:val="005E4750"/>
    <w:rsid w:val="005E4D27"/>
    <w:rsid w:val="005E5139"/>
    <w:rsid w:val="005E57A1"/>
    <w:rsid w:val="005E5A87"/>
    <w:rsid w:val="005E68C4"/>
    <w:rsid w:val="005E6EEC"/>
    <w:rsid w:val="005E6EFF"/>
    <w:rsid w:val="005E6FC9"/>
    <w:rsid w:val="005E71A4"/>
    <w:rsid w:val="005F0539"/>
    <w:rsid w:val="005F104B"/>
    <w:rsid w:val="005F17D2"/>
    <w:rsid w:val="005F1816"/>
    <w:rsid w:val="005F1D60"/>
    <w:rsid w:val="005F20FA"/>
    <w:rsid w:val="005F2DA0"/>
    <w:rsid w:val="005F2EBC"/>
    <w:rsid w:val="005F3D0A"/>
    <w:rsid w:val="005F3F71"/>
    <w:rsid w:val="005F4C4C"/>
    <w:rsid w:val="005F5347"/>
    <w:rsid w:val="005F5E7B"/>
    <w:rsid w:val="005F6416"/>
    <w:rsid w:val="005F6477"/>
    <w:rsid w:val="005F67CB"/>
    <w:rsid w:val="005F7655"/>
    <w:rsid w:val="005F7898"/>
    <w:rsid w:val="006003CE"/>
    <w:rsid w:val="006007C1"/>
    <w:rsid w:val="00600EBA"/>
    <w:rsid w:val="00601402"/>
    <w:rsid w:val="00602706"/>
    <w:rsid w:val="006032ED"/>
    <w:rsid w:val="006037CB"/>
    <w:rsid w:val="00603CB7"/>
    <w:rsid w:val="00603F30"/>
    <w:rsid w:val="006049AB"/>
    <w:rsid w:val="00605B3C"/>
    <w:rsid w:val="006067FC"/>
    <w:rsid w:val="00607887"/>
    <w:rsid w:val="00607921"/>
    <w:rsid w:val="00607DAA"/>
    <w:rsid w:val="00610DBD"/>
    <w:rsid w:val="00610FF5"/>
    <w:rsid w:val="00611E7C"/>
    <w:rsid w:val="00612D81"/>
    <w:rsid w:val="00613032"/>
    <w:rsid w:val="0061369B"/>
    <w:rsid w:val="00614443"/>
    <w:rsid w:val="00614585"/>
    <w:rsid w:val="006154FF"/>
    <w:rsid w:val="0061598B"/>
    <w:rsid w:val="006159B5"/>
    <w:rsid w:val="00615A31"/>
    <w:rsid w:val="00616345"/>
    <w:rsid w:val="00616D4C"/>
    <w:rsid w:val="00616D55"/>
    <w:rsid w:val="006171A0"/>
    <w:rsid w:val="006208E5"/>
    <w:rsid w:val="00620B41"/>
    <w:rsid w:val="006215F0"/>
    <w:rsid w:val="00621645"/>
    <w:rsid w:val="0062349D"/>
    <w:rsid w:val="00623547"/>
    <w:rsid w:val="00623A2E"/>
    <w:rsid w:val="00623FDA"/>
    <w:rsid w:val="0062437D"/>
    <w:rsid w:val="0062487C"/>
    <w:rsid w:val="00624893"/>
    <w:rsid w:val="00625502"/>
    <w:rsid w:val="006259CC"/>
    <w:rsid w:val="0062661C"/>
    <w:rsid w:val="00626AE8"/>
    <w:rsid w:val="00626AEE"/>
    <w:rsid w:val="00626CB0"/>
    <w:rsid w:val="00627891"/>
    <w:rsid w:val="00627AF6"/>
    <w:rsid w:val="00630852"/>
    <w:rsid w:val="0063237F"/>
    <w:rsid w:val="0063271E"/>
    <w:rsid w:val="00632B32"/>
    <w:rsid w:val="006342AE"/>
    <w:rsid w:val="00634894"/>
    <w:rsid w:val="006353F5"/>
    <w:rsid w:val="00635500"/>
    <w:rsid w:val="00635639"/>
    <w:rsid w:val="00635CFA"/>
    <w:rsid w:val="006363EE"/>
    <w:rsid w:val="00636418"/>
    <w:rsid w:val="006369FA"/>
    <w:rsid w:val="00637B49"/>
    <w:rsid w:val="00637C0C"/>
    <w:rsid w:val="00637C3A"/>
    <w:rsid w:val="00637E0A"/>
    <w:rsid w:val="0064081E"/>
    <w:rsid w:val="00640AB3"/>
    <w:rsid w:val="006416F3"/>
    <w:rsid w:val="006427D8"/>
    <w:rsid w:val="00642FE5"/>
    <w:rsid w:val="00643F81"/>
    <w:rsid w:val="0064439A"/>
    <w:rsid w:val="00644DE7"/>
    <w:rsid w:val="00645860"/>
    <w:rsid w:val="006458BB"/>
    <w:rsid w:val="00646470"/>
    <w:rsid w:val="0064674E"/>
    <w:rsid w:val="00646B08"/>
    <w:rsid w:val="00651436"/>
    <w:rsid w:val="00651CED"/>
    <w:rsid w:val="00651DEE"/>
    <w:rsid w:val="00652116"/>
    <w:rsid w:val="00654037"/>
    <w:rsid w:val="0065415F"/>
    <w:rsid w:val="0065721E"/>
    <w:rsid w:val="006572A2"/>
    <w:rsid w:val="00657FD2"/>
    <w:rsid w:val="00660A84"/>
    <w:rsid w:val="00660CD2"/>
    <w:rsid w:val="006618B6"/>
    <w:rsid w:val="00661AA0"/>
    <w:rsid w:val="00662037"/>
    <w:rsid w:val="006638BB"/>
    <w:rsid w:val="00664214"/>
    <w:rsid w:val="00664565"/>
    <w:rsid w:val="00664C0E"/>
    <w:rsid w:val="00664C91"/>
    <w:rsid w:val="00665B01"/>
    <w:rsid w:val="0066605D"/>
    <w:rsid w:val="0066735C"/>
    <w:rsid w:val="0066748F"/>
    <w:rsid w:val="0067068D"/>
    <w:rsid w:val="00670A21"/>
    <w:rsid w:val="006719CE"/>
    <w:rsid w:val="00672A29"/>
    <w:rsid w:val="00673C2D"/>
    <w:rsid w:val="00673D6F"/>
    <w:rsid w:val="006746C6"/>
    <w:rsid w:val="00674772"/>
    <w:rsid w:val="006749BA"/>
    <w:rsid w:val="00675192"/>
    <w:rsid w:val="0067566E"/>
    <w:rsid w:val="00675692"/>
    <w:rsid w:val="00675AE6"/>
    <w:rsid w:val="0067602D"/>
    <w:rsid w:val="006764B9"/>
    <w:rsid w:val="00676C6D"/>
    <w:rsid w:val="00676D12"/>
    <w:rsid w:val="00676E5C"/>
    <w:rsid w:val="00677705"/>
    <w:rsid w:val="00677C33"/>
    <w:rsid w:val="00677DCE"/>
    <w:rsid w:val="00680382"/>
    <w:rsid w:val="00681B60"/>
    <w:rsid w:val="00681BE3"/>
    <w:rsid w:val="006825F4"/>
    <w:rsid w:val="006828CD"/>
    <w:rsid w:val="00682936"/>
    <w:rsid w:val="00682ADB"/>
    <w:rsid w:val="00682BF7"/>
    <w:rsid w:val="00682D44"/>
    <w:rsid w:val="006830E1"/>
    <w:rsid w:val="00683B13"/>
    <w:rsid w:val="00683C12"/>
    <w:rsid w:val="00683C9A"/>
    <w:rsid w:val="00683E27"/>
    <w:rsid w:val="0068401C"/>
    <w:rsid w:val="006842E8"/>
    <w:rsid w:val="00684466"/>
    <w:rsid w:val="00684B9A"/>
    <w:rsid w:val="006858BD"/>
    <w:rsid w:val="00685A06"/>
    <w:rsid w:val="00685B41"/>
    <w:rsid w:val="00685E38"/>
    <w:rsid w:val="00685FF3"/>
    <w:rsid w:val="00686632"/>
    <w:rsid w:val="00686781"/>
    <w:rsid w:val="006868B2"/>
    <w:rsid w:val="006872B3"/>
    <w:rsid w:val="00687503"/>
    <w:rsid w:val="00687BCE"/>
    <w:rsid w:val="006902C5"/>
    <w:rsid w:val="00690467"/>
    <w:rsid w:val="00690F9F"/>
    <w:rsid w:val="0069298C"/>
    <w:rsid w:val="00692CE2"/>
    <w:rsid w:val="00693395"/>
    <w:rsid w:val="006933ED"/>
    <w:rsid w:val="0069388E"/>
    <w:rsid w:val="00693A03"/>
    <w:rsid w:val="00693AD8"/>
    <w:rsid w:val="0069404C"/>
    <w:rsid w:val="006947E9"/>
    <w:rsid w:val="006949EE"/>
    <w:rsid w:val="00694B24"/>
    <w:rsid w:val="00694CF0"/>
    <w:rsid w:val="006951BF"/>
    <w:rsid w:val="00695490"/>
    <w:rsid w:val="00695ED3"/>
    <w:rsid w:val="0069624F"/>
    <w:rsid w:val="006965B5"/>
    <w:rsid w:val="006966BA"/>
    <w:rsid w:val="00696886"/>
    <w:rsid w:val="00696CC5"/>
    <w:rsid w:val="00696E65"/>
    <w:rsid w:val="00697D6F"/>
    <w:rsid w:val="00697F88"/>
    <w:rsid w:val="006A02B6"/>
    <w:rsid w:val="006A0415"/>
    <w:rsid w:val="006A0904"/>
    <w:rsid w:val="006A0C8B"/>
    <w:rsid w:val="006A0F1B"/>
    <w:rsid w:val="006A1162"/>
    <w:rsid w:val="006A1A12"/>
    <w:rsid w:val="006A1B4D"/>
    <w:rsid w:val="006A208C"/>
    <w:rsid w:val="006A2927"/>
    <w:rsid w:val="006A2D22"/>
    <w:rsid w:val="006A3B08"/>
    <w:rsid w:val="006A44C2"/>
    <w:rsid w:val="006A5297"/>
    <w:rsid w:val="006A53E4"/>
    <w:rsid w:val="006A548D"/>
    <w:rsid w:val="006A6A8A"/>
    <w:rsid w:val="006A6B26"/>
    <w:rsid w:val="006A6EA3"/>
    <w:rsid w:val="006A7025"/>
    <w:rsid w:val="006A7292"/>
    <w:rsid w:val="006A7CA8"/>
    <w:rsid w:val="006A7F7C"/>
    <w:rsid w:val="006B1343"/>
    <w:rsid w:val="006B1F69"/>
    <w:rsid w:val="006B240F"/>
    <w:rsid w:val="006B255F"/>
    <w:rsid w:val="006B2BCE"/>
    <w:rsid w:val="006B3947"/>
    <w:rsid w:val="006B3B61"/>
    <w:rsid w:val="006B46E7"/>
    <w:rsid w:val="006B4948"/>
    <w:rsid w:val="006B5502"/>
    <w:rsid w:val="006B571A"/>
    <w:rsid w:val="006B57BF"/>
    <w:rsid w:val="006B686A"/>
    <w:rsid w:val="006B6A33"/>
    <w:rsid w:val="006B710B"/>
    <w:rsid w:val="006B7965"/>
    <w:rsid w:val="006C1640"/>
    <w:rsid w:val="006C1ACD"/>
    <w:rsid w:val="006C2065"/>
    <w:rsid w:val="006C2571"/>
    <w:rsid w:val="006C2D05"/>
    <w:rsid w:val="006C3235"/>
    <w:rsid w:val="006C3532"/>
    <w:rsid w:val="006C361D"/>
    <w:rsid w:val="006C3709"/>
    <w:rsid w:val="006C38B0"/>
    <w:rsid w:val="006C4638"/>
    <w:rsid w:val="006C4A24"/>
    <w:rsid w:val="006C4C75"/>
    <w:rsid w:val="006C4F65"/>
    <w:rsid w:val="006C62AC"/>
    <w:rsid w:val="006C68E7"/>
    <w:rsid w:val="006C6A84"/>
    <w:rsid w:val="006C739C"/>
    <w:rsid w:val="006C7465"/>
    <w:rsid w:val="006C7D2B"/>
    <w:rsid w:val="006D01D2"/>
    <w:rsid w:val="006D067D"/>
    <w:rsid w:val="006D14E5"/>
    <w:rsid w:val="006D16C8"/>
    <w:rsid w:val="006D1783"/>
    <w:rsid w:val="006D178B"/>
    <w:rsid w:val="006D1796"/>
    <w:rsid w:val="006D28CB"/>
    <w:rsid w:val="006D3120"/>
    <w:rsid w:val="006D3FD9"/>
    <w:rsid w:val="006D49D4"/>
    <w:rsid w:val="006D54F5"/>
    <w:rsid w:val="006D5582"/>
    <w:rsid w:val="006D61E0"/>
    <w:rsid w:val="006D70E6"/>
    <w:rsid w:val="006D75C9"/>
    <w:rsid w:val="006D7DF9"/>
    <w:rsid w:val="006E0BD6"/>
    <w:rsid w:val="006E0E92"/>
    <w:rsid w:val="006E10A4"/>
    <w:rsid w:val="006E1CAA"/>
    <w:rsid w:val="006E22A0"/>
    <w:rsid w:val="006E2CA4"/>
    <w:rsid w:val="006E346A"/>
    <w:rsid w:val="006E3F38"/>
    <w:rsid w:val="006E4149"/>
    <w:rsid w:val="006E4450"/>
    <w:rsid w:val="006E5566"/>
    <w:rsid w:val="006E56C5"/>
    <w:rsid w:val="006E5AF4"/>
    <w:rsid w:val="006E770D"/>
    <w:rsid w:val="006E7AA9"/>
    <w:rsid w:val="006E7D9D"/>
    <w:rsid w:val="006F00AD"/>
    <w:rsid w:val="006F0398"/>
    <w:rsid w:val="006F03E1"/>
    <w:rsid w:val="006F1588"/>
    <w:rsid w:val="006F15B5"/>
    <w:rsid w:val="006F18EA"/>
    <w:rsid w:val="006F1CEB"/>
    <w:rsid w:val="006F21F4"/>
    <w:rsid w:val="006F24EF"/>
    <w:rsid w:val="006F2CD9"/>
    <w:rsid w:val="006F3B10"/>
    <w:rsid w:val="006F3CE5"/>
    <w:rsid w:val="006F4DFC"/>
    <w:rsid w:val="006F4E89"/>
    <w:rsid w:val="006F57D3"/>
    <w:rsid w:val="006F5C58"/>
    <w:rsid w:val="006F7888"/>
    <w:rsid w:val="006F7B7E"/>
    <w:rsid w:val="006F7EA0"/>
    <w:rsid w:val="00700441"/>
    <w:rsid w:val="007004B8"/>
    <w:rsid w:val="0070068C"/>
    <w:rsid w:val="00700DCB"/>
    <w:rsid w:val="00700E5F"/>
    <w:rsid w:val="0070149E"/>
    <w:rsid w:val="00701D5B"/>
    <w:rsid w:val="007033C0"/>
    <w:rsid w:val="0070398C"/>
    <w:rsid w:val="00703B66"/>
    <w:rsid w:val="00704172"/>
    <w:rsid w:val="007045C8"/>
    <w:rsid w:val="00704C72"/>
    <w:rsid w:val="007050BF"/>
    <w:rsid w:val="007053E4"/>
    <w:rsid w:val="007055CE"/>
    <w:rsid w:val="007056A0"/>
    <w:rsid w:val="00705766"/>
    <w:rsid w:val="007058C5"/>
    <w:rsid w:val="00705BC9"/>
    <w:rsid w:val="00705CAC"/>
    <w:rsid w:val="00706617"/>
    <w:rsid w:val="007067F9"/>
    <w:rsid w:val="007071F8"/>
    <w:rsid w:val="00707BAF"/>
    <w:rsid w:val="00707EBA"/>
    <w:rsid w:val="00710475"/>
    <w:rsid w:val="00710620"/>
    <w:rsid w:val="007110E1"/>
    <w:rsid w:val="007118C7"/>
    <w:rsid w:val="00711F19"/>
    <w:rsid w:val="00711FC1"/>
    <w:rsid w:val="00712AC1"/>
    <w:rsid w:val="00712EC4"/>
    <w:rsid w:val="0071313D"/>
    <w:rsid w:val="00713601"/>
    <w:rsid w:val="00713814"/>
    <w:rsid w:val="00713CB2"/>
    <w:rsid w:val="007140B5"/>
    <w:rsid w:val="00714357"/>
    <w:rsid w:val="007159FD"/>
    <w:rsid w:val="00715BD7"/>
    <w:rsid w:val="0071665B"/>
    <w:rsid w:val="00716F83"/>
    <w:rsid w:val="0071719F"/>
    <w:rsid w:val="007176A7"/>
    <w:rsid w:val="00717B48"/>
    <w:rsid w:val="00717D55"/>
    <w:rsid w:val="00717F3D"/>
    <w:rsid w:val="00720251"/>
    <w:rsid w:val="007203B0"/>
    <w:rsid w:val="00721AC4"/>
    <w:rsid w:val="00721D78"/>
    <w:rsid w:val="00722474"/>
    <w:rsid w:val="00722AEE"/>
    <w:rsid w:val="00722DDC"/>
    <w:rsid w:val="00722F4A"/>
    <w:rsid w:val="007237BD"/>
    <w:rsid w:val="007241D5"/>
    <w:rsid w:val="0072420A"/>
    <w:rsid w:val="007245E6"/>
    <w:rsid w:val="00724872"/>
    <w:rsid w:val="00724A48"/>
    <w:rsid w:val="00725B74"/>
    <w:rsid w:val="00725C24"/>
    <w:rsid w:val="0072607D"/>
    <w:rsid w:val="007263EA"/>
    <w:rsid w:val="007268F3"/>
    <w:rsid w:val="00726C21"/>
    <w:rsid w:val="00727E56"/>
    <w:rsid w:val="00727EBB"/>
    <w:rsid w:val="00730AF7"/>
    <w:rsid w:val="0073186A"/>
    <w:rsid w:val="0073187C"/>
    <w:rsid w:val="007318F2"/>
    <w:rsid w:val="00731A17"/>
    <w:rsid w:val="00731DBD"/>
    <w:rsid w:val="00732641"/>
    <w:rsid w:val="00732A8B"/>
    <w:rsid w:val="00732B66"/>
    <w:rsid w:val="00732CB1"/>
    <w:rsid w:val="00732F27"/>
    <w:rsid w:val="00732F98"/>
    <w:rsid w:val="007330D1"/>
    <w:rsid w:val="0073342B"/>
    <w:rsid w:val="00733642"/>
    <w:rsid w:val="00733EAD"/>
    <w:rsid w:val="0073455A"/>
    <w:rsid w:val="007346FE"/>
    <w:rsid w:val="00735442"/>
    <w:rsid w:val="007364F1"/>
    <w:rsid w:val="007366B6"/>
    <w:rsid w:val="007401A2"/>
    <w:rsid w:val="007410B7"/>
    <w:rsid w:val="00741146"/>
    <w:rsid w:val="007424A2"/>
    <w:rsid w:val="007428DD"/>
    <w:rsid w:val="00743980"/>
    <w:rsid w:val="00745F39"/>
    <w:rsid w:val="0074639F"/>
    <w:rsid w:val="00746441"/>
    <w:rsid w:val="00747800"/>
    <w:rsid w:val="00747DF4"/>
    <w:rsid w:val="00750043"/>
    <w:rsid w:val="007503E9"/>
    <w:rsid w:val="007503F8"/>
    <w:rsid w:val="007509B8"/>
    <w:rsid w:val="00750B25"/>
    <w:rsid w:val="00750D9C"/>
    <w:rsid w:val="007511E2"/>
    <w:rsid w:val="007513E1"/>
    <w:rsid w:val="00751E20"/>
    <w:rsid w:val="007522CD"/>
    <w:rsid w:val="00752627"/>
    <w:rsid w:val="0075267F"/>
    <w:rsid w:val="007528F7"/>
    <w:rsid w:val="0075370A"/>
    <w:rsid w:val="007542F7"/>
    <w:rsid w:val="00755136"/>
    <w:rsid w:val="007560C8"/>
    <w:rsid w:val="00756689"/>
    <w:rsid w:val="007568BD"/>
    <w:rsid w:val="00757291"/>
    <w:rsid w:val="007573D8"/>
    <w:rsid w:val="007574E7"/>
    <w:rsid w:val="00757E0A"/>
    <w:rsid w:val="00760EEB"/>
    <w:rsid w:val="007615E3"/>
    <w:rsid w:val="00761830"/>
    <w:rsid w:val="00761F83"/>
    <w:rsid w:val="007621FC"/>
    <w:rsid w:val="00762D99"/>
    <w:rsid w:val="0076310A"/>
    <w:rsid w:val="00764094"/>
    <w:rsid w:val="00764164"/>
    <w:rsid w:val="0076443B"/>
    <w:rsid w:val="0076631C"/>
    <w:rsid w:val="00766389"/>
    <w:rsid w:val="00767128"/>
    <w:rsid w:val="0076767D"/>
    <w:rsid w:val="007679F8"/>
    <w:rsid w:val="00770320"/>
    <w:rsid w:val="00770693"/>
    <w:rsid w:val="00771099"/>
    <w:rsid w:val="007714CB"/>
    <w:rsid w:val="00772670"/>
    <w:rsid w:val="00772702"/>
    <w:rsid w:val="007728EF"/>
    <w:rsid w:val="00772A59"/>
    <w:rsid w:val="00772BE5"/>
    <w:rsid w:val="007731FE"/>
    <w:rsid w:val="00773D84"/>
    <w:rsid w:val="0077416F"/>
    <w:rsid w:val="0077427C"/>
    <w:rsid w:val="00774419"/>
    <w:rsid w:val="00775D03"/>
    <w:rsid w:val="00775ECE"/>
    <w:rsid w:val="0077677F"/>
    <w:rsid w:val="00776785"/>
    <w:rsid w:val="0077716A"/>
    <w:rsid w:val="00780159"/>
    <w:rsid w:val="00780163"/>
    <w:rsid w:val="00780B15"/>
    <w:rsid w:val="00780B24"/>
    <w:rsid w:val="00780C11"/>
    <w:rsid w:val="00780FB4"/>
    <w:rsid w:val="007817FB"/>
    <w:rsid w:val="00781A36"/>
    <w:rsid w:val="00782526"/>
    <w:rsid w:val="007825DB"/>
    <w:rsid w:val="00783293"/>
    <w:rsid w:val="00783BC1"/>
    <w:rsid w:val="0078406A"/>
    <w:rsid w:val="0078434B"/>
    <w:rsid w:val="00785282"/>
    <w:rsid w:val="00785E13"/>
    <w:rsid w:val="007861AA"/>
    <w:rsid w:val="0078676D"/>
    <w:rsid w:val="0078722D"/>
    <w:rsid w:val="007872B9"/>
    <w:rsid w:val="007874B6"/>
    <w:rsid w:val="00787B93"/>
    <w:rsid w:val="0079037B"/>
    <w:rsid w:val="007915B1"/>
    <w:rsid w:val="00791627"/>
    <w:rsid w:val="00791F8A"/>
    <w:rsid w:val="00792074"/>
    <w:rsid w:val="00792299"/>
    <w:rsid w:val="007922E7"/>
    <w:rsid w:val="007928F9"/>
    <w:rsid w:val="00792DAE"/>
    <w:rsid w:val="00792E10"/>
    <w:rsid w:val="00793227"/>
    <w:rsid w:val="007939F0"/>
    <w:rsid w:val="00793B77"/>
    <w:rsid w:val="007943C9"/>
    <w:rsid w:val="00794541"/>
    <w:rsid w:val="007945E7"/>
    <w:rsid w:val="00794787"/>
    <w:rsid w:val="00794918"/>
    <w:rsid w:val="00794E1A"/>
    <w:rsid w:val="00795090"/>
    <w:rsid w:val="00795599"/>
    <w:rsid w:val="00795EE6"/>
    <w:rsid w:val="00795FFF"/>
    <w:rsid w:val="0079640F"/>
    <w:rsid w:val="00796F69"/>
    <w:rsid w:val="00797737"/>
    <w:rsid w:val="00797BAB"/>
    <w:rsid w:val="00797FE8"/>
    <w:rsid w:val="007A0069"/>
    <w:rsid w:val="007A09CE"/>
    <w:rsid w:val="007A21F0"/>
    <w:rsid w:val="007A231C"/>
    <w:rsid w:val="007A2AC3"/>
    <w:rsid w:val="007A2CDF"/>
    <w:rsid w:val="007A35A8"/>
    <w:rsid w:val="007A3A7C"/>
    <w:rsid w:val="007A3AB4"/>
    <w:rsid w:val="007A4B08"/>
    <w:rsid w:val="007A51E1"/>
    <w:rsid w:val="007A571D"/>
    <w:rsid w:val="007A6CF4"/>
    <w:rsid w:val="007A6F89"/>
    <w:rsid w:val="007A74BC"/>
    <w:rsid w:val="007B06FE"/>
    <w:rsid w:val="007B0E42"/>
    <w:rsid w:val="007B10D6"/>
    <w:rsid w:val="007B1109"/>
    <w:rsid w:val="007B1412"/>
    <w:rsid w:val="007B3496"/>
    <w:rsid w:val="007B3BF6"/>
    <w:rsid w:val="007B3E15"/>
    <w:rsid w:val="007B47B2"/>
    <w:rsid w:val="007B546A"/>
    <w:rsid w:val="007B54C6"/>
    <w:rsid w:val="007B5CC1"/>
    <w:rsid w:val="007B6A37"/>
    <w:rsid w:val="007B7255"/>
    <w:rsid w:val="007C0CEE"/>
    <w:rsid w:val="007C18A0"/>
    <w:rsid w:val="007C199F"/>
    <w:rsid w:val="007C2969"/>
    <w:rsid w:val="007C2AAC"/>
    <w:rsid w:val="007C3397"/>
    <w:rsid w:val="007C3522"/>
    <w:rsid w:val="007C3FC2"/>
    <w:rsid w:val="007C4CC5"/>
    <w:rsid w:val="007C4D69"/>
    <w:rsid w:val="007C4E44"/>
    <w:rsid w:val="007C53B1"/>
    <w:rsid w:val="007C5ACD"/>
    <w:rsid w:val="007C5C27"/>
    <w:rsid w:val="007C6D13"/>
    <w:rsid w:val="007C773C"/>
    <w:rsid w:val="007C7A7D"/>
    <w:rsid w:val="007D07C7"/>
    <w:rsid w:val="007D0B01"/>
    <w:rsid w:val="007D10C2"/>
    <w:rsid w:val="007D19E0"/>
    <w:rsid w:val="007D207A"/>
    <w:rsid w:val="007D2864"/>
    <w:rsid w:val="007D2AEC"/>
    <w:rsid w:val="007D392A"/>
    <w:rsid w:val="007D400C"/>
    <w:rsid w:val="007D48E4"/>
    <w:rsid w:val="007D4BAF"/>
    <w:rsid w:val="007D4DB9"/>
    <w:rsid w:val="007D5268"/>
    <w:rsid w:val="007D5367"/>
    <w:rsid w:val="007D5399"/>
    <w:rsid w:val="007D5514"/>
    <w:rsid w:val="007D6BCC"/>
    <w:rsid w:val="007D6E98"/>
    <w:rsid w:val="007D71E1"/>
    <w:rsid w:val="007D754B"/>
    <w:rsid w:val="007D7A25"/>
    <w:rsid w:val="007E0669"/>
    <w:rsid w:val="007E09C5"/>
    <w:rsid w:val="007E0A7A"/>
    <w:rsid w:val="007E2012"/>
    <w:rsid w:val="007E282A"/>
    <w:rsid w:val="007E2F02"/>
    <w:rsid w:val="007E31BA"/>
    <w:rsid w:val="007E4A2B"/>
    <w:rsid w:val="007E5762"/>
    <w:rsid w:val="007E5CF7"/>
    <w:rsid w:val="007E5E50"/>
    <w:rsid w:val="007E63B0"/>
    <w:rsid w:val="007E6D60"/>
    <w:rsid w:val="007E6F5E"/>
    <w:rsid w:val="007E793C"/>
    <w:rsid w:val="007F04FC"/>
    <w:rsid w:val="007F12F9"/>
    <w:rsid w:val="007F1BA1"/>
    <w:rsid w:val="007F2001"/>
    <w:rsid w:val="007F2272"/>
    <w:rsid w:val="007F23B4"/>
    <w:rsid w:val="007F25F5"/>
    <w:rsid w:val="007F3CF2"/>
    <w:rsid w:val="007F4CE9"/>
    <w:rsid w:val="007F531D"/>
    <w:rsid w:val="007F5C32"/>
    <w:rsid w:val="007F64C5"/>
    <w:rsid w:val="00800346"/>
    <w:rsid w:val="00801D7F"/>
    <w:rsid w:val="00802894"/>
    <w:rsid w:val="00802B20"/>
    <w:rsid w:val="0080324F"/>
    <w:rsid w:val="00803A76"/>
    <w:rsid w:val="00803C14"/>
    <w:rsid w:val="008058E2"/>
    <w:rsid w:val="00805AA6"/>
    <w:rsid w:val="008062DB"/>
    <w:rsid w:val="008074E7"/>
    <w:rsid w:val="00807513"/>
    <w:rsid w:val="008075DA"/>
    <w:rsid w:val="00807970"/>
    <w:rsid w:val="00811055"/>
    <w:rsid w:val="00811B18"/>
    <w:rsid w:val="008137E2"/>
    <w:rsid w:val="00814322"/>
    <w:rsid w:val="00814366"/>
    <w:rsid w:val="00815163"/>
    <w:rsid w:val="00815367"/>
    <w:rsid w:val="00815F51"/>
    <w:rsid w:val="00816397"/>
    <w:rsid w:val="00816A7C"/>
    <w:rsid w:val="00816BB5"/>
    <w:rsid w:val="00816C38"/>
    <w:rsid w:val="00817D32"/>
    <w:rsid w:val="00820BCF"/>
    <w:rsid w:val="00821AAB"/>
    <w:rsid w:val="00821E12"/>
    <w:rsid w:val="00822011"/>
    <w:rsid w:val="008222EA"/>
    <w:rsid w:val="00822413"/>
    <w:rsid w:val="008233B3"/>
    <w:rsid w:val="00823E7C"/>
    <w:rsid w:val="008243D6"/>
    <w:rsid w:val="008258CE"/>
    <w:rsid w:val="00826BE8"/>
    <w:rsid w:val="00827645"/>
    <w:rsid w:val="00827693"/>
    <w:rsid w:val="00827CA8"/>
    <w:rsid w:val="00827CC0"/>
    <w:rsid w:val="00830C27"/>
    <w:rsid w:val="00830E53"/>
    <w:rsid w:val="0083152D"/>
    <w:rsid w:val="00832140"/>
    <w:rsid w:val="00832650"/>
    <w:rsid w:val="00832E5A"/>
    <w:rsid w:val="00833254"/>
    <w:rsid w:val="008333EE"/>
    <w:rsid w:val="0083347A"/>
    <w:rsid w:val="008349F7"/>
    <w:rsid w:val="00834DFF"/>
    <w:rsid w:val="008351EB"/>
    <w:rsid w:val="008356A3"/>
    <w:rsid w:val="00836DB6"/>
    <w:rsid w:val="00836F93"/>
    <w:rsid w:val="008378F6"/>
    <w:rsid w:val="00837925"/>
    <w:rsid w:val="008404EB"/>
    <w:rsid w:val="008405BF"/>
    <w:rsid w:val="008407A6"/>
    <w:rsid w:val="008409D3"/>
    <w:rsid w:val="00840B16"/>
    <w:rsid w:val="0084147E"/>
    <w:rsid w:val="00841603"/>
    <w:rsid w:val="00841CA1"/>
    <w:rsid w:val="0084208B"/>
    <w:rsid w:val="0084272A"/>
    <w:rsid w:val="00843ED2"/>
    <w:rsid w:val="00844293"/>
    <w:rsid w:val="008449B3"/>
    <w:rsid w:val="00845881"/>
    <w:rsid w:val="008467D3"/>
    <w:rsid w:val="008474D7"/>
    <w:rsid w:val="008475A9"/>
    <w:rsid w:val="00847DB9"/>
    <w:rsid w:val="00847ECC"/>
    <w:rsid w:val="00850068"/>
    <w:rsid w:val="008506BD"/>
    <w:rsid w:val="0085121A"/>
    <w:rsid w:val="00852AD1"/>
    <w:rsid w:val="00852E87"/>
    <w:rsid w:val="008531FD"/>
    <w:rsid w:val="00853488"/>
    <w:rsid w:val="008542D2"/>
    <w:rsid w:val="008545E0"/>
    <w:rsid w:val="008551C0"/>
    <w:rsid w:val="0085544E"/>
    <w:rsid w:val="0085592E"/>
    <w:rsid w:val="00855E97"/>
    <w:rsid w:val="0085705B"/>
    <w:rsid w:val="008572B1"/>
    <w:rsid w:val="00857C92"/>
    <w:rsid w:val="008605F5"/>
    <w:rsid w:val="00860CBA"/>
    <w:rsid w:val="008610F9"/>
    <w:rsid w:val="0086125F"/>
    <w:rsid w:val="008612A9"/>
    <w:rsid w:val="00861331"/>
    <w:rsid w:val="00861512"/>
    <w:rsid w:val="008626DE"/>
    <w:rsid w:val="0086292C"/>
    <w:rsid w:val="00862C96"/>
    <w:rsid w:val="008631DC"/>
    <w:rsid w:val="008637BC"/>
    <w:rsid w:val="008641A8"/>
    <w:rsid w:val="008644D5"/>
    <w:rsid w:val="0086455C"/>
    <w:rsid w:val="0086460B"/>
    <w:rsid w:val="00864D34"/>
    <w:rsid w:val="00864E5F"/>
    <w:rsid w:val="008650AD"/>
    <w:rsid w:val="0086540C"/>
    <w:rsid w:val="00865E0B"/>
    <w:rsid w:val="00866591"/>
    <w:rsid w:val="00866653"/>
    <w:rsid w:val="00866ABC"/>
    <w:rsid w:val="00867667"/>
    <w:rsid w:val="0086774B"/>
    <w:rsid w:val="00867F19"/>
    <w:rsid w:val="008703A3"/>
    <w:rsid w:val="008703BA"/>
    <w:rsid w:val="00870C8F"/>
    <w:rsid w:val="0087157E"/>
    <w:rsid w:val="00871827"/>
    <w:rsid w:val="00871DBC"/>
    <w:rsid w:val="00872321"/>
    <w:rsid w:val="00872429"/>
    <w:rsid w:val="008726C8"/>
    <w:rsid w:val="00873126"/>
    <w:rsid w:val="0087364E"/>
    <w:rsid w:val="00873BC1"/>
    <w:rsid w:val="00874162"/>
    <w:rsid w:val="008742C8"/>
    <w:rsid w:val="00874377"/>
    <w:rsid w:val="008743F6"/>
    <w:rsid w:val="0087445A"/>
    <w:rsid w:val="008754E7"/>
    <w:rsid w:val="008760B9"/>
    <w:rsid w:val="00876500"/>
    <w:rsid w:val="008779C4"/>
    <w:rsid w:val="00877A05"/>
    <w:rsid w:val="00877A83"/>
    <w:rsid w:val="00877F2B"/>
    <w:rsid w:val="00880211"/>
    <w:rsid w:val="00880220"/>
    <w:rsid w:val="00880548"/>
    <w:rsid w:val="00880FE8"/>
    <w:rsid w:val="008813FA"/>
    <w:rsid w:val="0088141D"/>
    <w:rsid w:val="00881605"/>
    <w:rsid w:val="00881ED0"/>
    <w:rsid w:val="008820BD"/>
    <w:rsid w:val="008821D0"/>
    <w:rsid w:val="00882AE2"/>
    <w:rsid w:val="00883350"/>
    <w:rsid w:val="008841F2"/>
    <w:rsid w:val="008842A8"/>
    <w:rsid w:val="00884665"/>
    <w:rsid w:val="00884EA5"/>
    <w:rsid w:val="00885AFA"/>
    <w:rsid w:val="00885C59"/>
    <w:rsid w:val="00885EB3"/>
    <w:rsid w:val="008861BF"/>
    <w:rsid w:val="00886716"/>
    <w:rsid w:val="00887421"/>
    <w:rsid w:val="00887CF6"/>
    <w:rsid w:val="0089016F"/>
    <w:rsid w:val="008901EA"/>
    <w:rsid w:val="00890532"/>
    <w:rsid w:val="00890A1C"/>
    <w:rsid w:val="00890D09"/>
    <w:rsid w:val="00890F21"/>
    <w:rsid w:val="008921A9"/>
    <w:rsid w:val="008924D8"/>
    <w:rsid w:val="00893121"/>
    <w:rsid w:val="0089313F"/>
    <w:rsid w:val="0089322E"/>
    <w:rsid w:val="008938E0"/>
    <w:rsid w:val="00893D41"/>
    <w:rsid w:val="00894196"/>
    <w:rsid w:val="00894406"/>
    <w:rsid w:val="008946B6"/>
    <w:rsid w:val="00894987"/>
    <w:rsid w:val="0089595E"/>
    <w:rsid w:val="00895B46"/>
    <w:rsid w:val="00895E10"/>
    <w:rsid w:val="008961A8"/>
    <w:rsid w:val="0089622C"/>
    <w:rsid w:val="008964B9"/>
    <w:rsid w:val="00896B4D"/>
    <w:rsid w:val="00896B7E"/>
    <w:rsid w:val="00897295"/>
    <w:rsid w:val="008A012D"/>
    <w:rsid w:val="008A0D52"/>
    <w:rsid w:val="008A16C6"/>
    <w:rsid w:val="008A204C"/>
    <w:rsid w:val="008A216A"/>
    <w:rsid w:val="008A2199"/>
    <w:rsid w:val="008A2A7A"/>
    <w:rsid w:val="008A2EBE"/>
    <w:rsid w:val="008A3FBB"/>
    <w:rsid w:val="008A4072"/>
    <w:rsid w:val="008A428F"/>
    <w:rsid w:val="008A4E4D"/>
    <w:rsid w:val="008A4F24"/>
    <w:rsid w:val="008A4FD4"/>
    <w:rsid w:val="008A5925"/>
    <w:rsid w:val="008A60EF"/>
    <w:rsid w:val="008A6221"/>
    <w:rsid w:val="008A6676"/>
    <w:rsid w:val="008A6C84"/>
    <w:rsid w:val="008A6C98"/>
    <w:rsid w:val="008A75E3"/>
    <w:rsid w:val="008B05AD"/>
    <w:rsid w:val="008B0D0C"/>
    <w:rsid w:val="008B0EDE"/>
    <w:rsid w:val="008B1604"/>
    <w:rsid w:val="008B1B54"/>
    <w:rsid w:val="008B2181"/>
    <w:rsid w:val="008B2524"/>
    <w:rsid w:val="008B2A4A"/>
    <w:rsid w:val="008B2D5C"/>
    <w:rsid w:val="008B3CD4"/>
    <w:rsid w:val="008B4B3E"/>
    <w:rsid w:val="008B4C60"/>
    <w:rsid w:val="008B5D32"/>
    <w:rsid w:val="008B5E01"/>
    <w:rsid w:val="008B6022"/>
    <w:rsid w:val="008B656A"/>
    <w:rsid w:val="008B7111"/>
    <w:rsid w:val="008B712C"/>
    <w:rsid w:val="008B7244"/>
    <w:rsid w:val="008B79BA"/>
    <w:rsid w:val="008C0161"/>
    <w:rsid w:val="008C0168"/>
    <w:rsid w:val="008C04E6"/>
    <w:rsid w:val="008C0B9B"/>
    <w:rsid w:val="008C26B4"/>
    <w:rsid w:val="008C2D47"/>
    <w:rsid w:val="008C2E67"/>
    <w:rsid w:val="008C3D54"/>
    <w:rsid w:val="008C40F5"/>
    <w:rsid w:val="008C4603"/>
    <w:rsid w:val="008C47A8"/>
    <w:rsid w:val="008C48E2"/>
    <w:rsid w:val="008C58C4"/>
    <w:rsid w:val="008C5B72"/>
    <w:rsid w:val="008C5BD7"/>
    <w:rsid w:val="008C5F7E"/>
    <w:rsid w:val="008C7D55"/>
    <w:rsid w:val="008C7F41"/>
    <w:rsid w:val="008D0061"/>
    <w:rsid w:val="008D02B8"/>
    <w:rsid w:val="008D0C3A"/>
    <w:rsid w:val="008D0CF7"/>
    <w:rsid w:val="008D0D29"/>
    <w:rsid w:val="008D1827"/>
    <w:rsid w:val="008D230A"/>
    <w:rsid w:val="008D4BA7"/>
    <w:rsid w:val="008D52AF"/>
    <w:rsid w:val="008D5493"/>
    <w:rsid w:val="008D55B8"/>
    <w:rsid w:val="008D610B"/>
    <w:rsid w:val="008D731B"/>
    <w:rsid w:val="008D73AE"/>
    <w:rsid w:val="008D7774"/>
    <w:rsid w:val="008D7EAC"/>
    <w:rsid w:val="008E0514"/>
    <w:rsid w:val="008E262A"/>
    <w:rsid w:val="008E29E9"/>
    <w:rsid w:val="008E3301"/>
    <w:rsid w:val="008E36CE"/>
    <w:rsid w:val="008E3937"/>
    <w:rsid w:val="008E3F39"/>
    <w:rsid w:val="008E401A"/>
    <w:rsid w:val="008E4231"/>
    <w:rsid w:val="008E4C85"/>
    <w:rsid w:val="008E528C"/>
    <w:rsid w:val="008E5CA7"/>
    <w:rsid w:val="008E66B3"/>
    <w:rsid w:val="008E6DEF"/>
    <w:rsid w:val="008E71B6"/>
    <w:rsid w:val="008E7B34"/>
    <w:rsid w:val="008F02D0"/>
    <w:rsid w:val="008F084E"/>
    <w:rsid w:val="008F08DF"/>
    <w:rsid w:val="008F163A"/>
    <w:rsid w:val="008F1DE5"/>
    <w:rsid w:val="008F2933"/>
    <w:rsid w:val="008F30EB"/>
    <w:rsid w:val="008F36CC"/>
    <w:rsid w:val="008F39D9"/>
    <w:rsid w:val="008F4C91"/>
    <w:rsid w:val="008F51EC"/>
    <w:rsid w:val="008F51FF"/>
    <w:rsid w:val="008F527C"/>
    <w:rsid w:val="008F5757"/>
    <w:rsid w:val="008F62A6"/>
    <w:rsid w:val="008F6ACD"/>
    <w:rsid w:val="008F73D2"/>
    <w:rsid w:val="008F787F"/>
    <w:rsid w:val="008F7B32"/>
    <w:rsid w:val="00900012"/>
    <w:rsid w:val="00900834"/>
    <w:rsid w:val="0090198E"/>
    <w:rsid w:val="009019F9"/>
    <w:rsid w:val="00901DC8"/>
    <w:rsid w:val="0090263C"/>
    <w:rsid w:val="00902E38"/>
    <w:rsid w:val="009034B8"/>
    <w:rsid w:val="009034D0"/>
    <w:rsid w:val="009036BC"/>
    <w:rsid w:val="009036F8"/>
    <w:rsid w:val="00903A1B"/>
    <w:rsid w:val="00903FD1"/>
    <w:rsid w:val="0090401D"/>
    <w:rsid w:val="00904263"/>
    <w:rsid w:val="00904824"/>
    <w:rsid w:val="009048E4"/>
    <w:rsid w:val="00905511"/>
    <w:rsid w:val="0090696E"/>
    <w:rsid w:val="00906E18"/>
    <w:rsid w:val="0090777A"/>
    <w:rsid w:val="00907C88"/>
    <w:rsid w:val="00907D97"/>
    <w:rsid w:val="00907E7C"/>
    <w:rsid w:val="00910043"/>
    <w:rsid w:val="00910860"/>
    <w:rsid w:val="0091187E"/>
    <w:rsid w:val="009122CA"/>
    <w:rsid w:val="0091237C"/>
    <w:rsid w:val="00912787"/>
    <w:rsid w:val="00912C0B"/>
    <w:rsid w:val="00913348"/>
    <w:rsid w:val="00914026"/>
    <w:rsid w:val="00914F8D"/>
    <w:rsid w:val="00914FB2"/>
    <w:rsid w:val="00915215"/>
    <w:rsid w:val="00915408"/>
    <w:rsid w:val="0091540C"/>
    <w:rsid w:val="00915C0D"/>
    <w:rsid w:val="00916A9C"/>
    <w:rsid w:val="00916E31"/>
    <w:rsid w:val="009179D9"/>
    <w:rsid w:val="00920050"/>
    <w:rsid w:val="009201EC"/>
    <w:rsid w:val="00920346"/>
    <w:rsid w:val="00920C9D"/>
    <w:rsid w:val="00921840"/>
    <w:rsid w:val="00921CCB"/>
    <w:rsid w:val="00921E65"/>
    <w:rsid w:val="009221B1"/>
    <w:rsid w:val="009224B6"/>
    <w:rsid w:val="00922A05"/>
    <w:rsid w:val="00922FEE"/>
    <w:rsid w:val="0092321D"/>
    <w:rsid w:val="009236F9"/>
    <w:rsid w:val="0092415E"/>
    <w:rsid w:val="009241DD"/>
    <w:rsid w:val="009247DE"/>
    <w:rsid w:val="00924812"/>
    <w:rsid w:val="0092595C"/>
    <w:rsid w:val="009259B5"/>
    <w:rsid w:val="00926396"/>
    <w:rsid w:val="00926742"/>
    <w:rsid w:val="00927319"/>
    <w:rsid w:val="00927943"/>
    <w:rsid w:val="00927E17"/>
    <w:rsid w:val="00930890"/>
    <w:rsid w:val="00930907"/>
    <w:rsid w:val="00930ED8"/>
    <w:rsid w:val="00931459"/>
    <w:rsid w:val="00931A93"/>
    <w:rsid w:val="0093214E"/>
    <w:rsid w:val="009340EB"/>
    <w:rsid w:val="009351E4"/>
    <w:rsid w:val="00935E7F"/>
    <w:rsid w:val="00936883"/>
    <w:rsid w:val="00937576"/>
    <w:rsid w:val="00937E34"/>
    <w:rsid w:val="00937ECA"/>
    <w:rsid w:val="0094004D"/>
    <w:rsid w:val="0094072A"/>
    <w:rsid w:val="00941952"/>
    <w:rsid w:val="00941D3C"/>
    <w:rsid w:val="009420EA"/>
    <w:rsid w:val="00942534"/>
    <w:rsid w:val="00943F72"/>
    <w:rsid w:val="00944280"/>
    <w:rsid w:val="0094447B"/>
    <w:rsid w:val="00944C7A"/>
    <w:rsid w:val="0094535B"/>
    <w:rsid w:val="0094537A"/>
    <w:rsid w:val="00945558"/>
    <w:rsid w:val="00946176"/>
    <w:rsid w:val="00946279"/>
    <w:rsid w:val="009467F6"/>
    <w:rsid w:val="009469FA"/>
    <w:rsid w:val="00946DA3"/>
    <w:rsid w:val="00947492"/>
    <w:rsid w:val="00947671"/>
    <w:rsid w:val="00947E6C"/>
    <w:rsid w:val="00947F57"/>
    <w:rsid w:val="00950819"/>
    <w:rsid w:val="00950972"/>
    <w:rsid w:val="00951BE9"/>
    <w:rsid w:val="009529AE"/>
    <w:rsid w:val="00952EA0"/>
    <w:rsid w:val="00952FC1"/>
    <w:rsid w:val="009531C6"/>
    <w:rsid w:val="00953830"/>
    <w:rsid w:val="00954201"/>
    <w:rsid w:val="009548F6"/>
    <w:rsid w:val="009549B0"/>
    <w:rsid w:val="00955065"/>
    <w:rsid w:val="00955295"/>
    <w:rsid w:val="00955ADD"/>
    <w:rsid w:val="00955BEC"/>
    <w:rsid w:val="009565EE"/>
    <w:rsid w:val="00956B5B"/>
    <w:rsid w:val="009572D1"/>
    <w:rsid w:val="0095798C"/>
    <w:rsid w:val="009600F5"/>
    <w:rsid w:val="00960962"/>
    <w:rsid w:val="00960A69"/>
    <w:rsid w:val="00960B73"/>
    <w:rsid w:val="0096191D"/>
    <w:rsid w:val="00961B9A"/>
    <w:rsid w:val="00961E07"/>
    <w:rsid w:val="0096218A"/>
    <w:rsid w:val="009624B0"/>
    <w:rsid w:val="009625F9"/>
    <w:rsid w:val="00963044"/>
    <w:rsid w:val="0096340D"/>
    <w:rsid w:val="00963554"/>
    <w:rsid w:val="00964552"/>
    <w:rsid w:val="00965B73"/>
    <w:rsid w:val="00966214"/>
    <w:rsid w:val="00967077"/>
    <w:rsid w:val="00967263"/>
    <w:rsid w:val="00967CD1"/>
    <w:rsid w:val="0097029F"/>
    <w:rsid w:val="009706EA"/>
    <w:rsid w:val="00970F65"/>
    <w:rsid w:val="00971ABD"/>
    <w:rsid w:val="00972085"/>
    <w:rsid w:val="00973332"/>
    <w:rsid w:val="0097347E"/>
    <w:rsid w:val="0097375C"/>
    <w:rsid w:val="009738D0"/>
    <w:rsid w:val="009742B7"/>
    <w:rsid w:val="009749EC"/>
    <w:rsid w:val="00974D57"/>
    <w:rsid w:val="00974F24"/>
    <w:rsid w:val="00975D7A"/>
    <w:rsid w:val="00976510"/>
    <w:rsid w:val="009766DA"/>
    <w:rsid w:val="0097694D"/>
    <w:rsid w:val="00977179"/>
    <w:rsid w:val="00977848"/>
    <w:rsid w:val="00980158"/>
    <w:rsid w:val="00980B28"/>
    <w:rsid w:val="0098118C"/>
    <w:rsid w:val="0098133C"/>
    <w:rsid w:val="009815E9"/>
    <w:rsid w:val="00981A3F"/>
    <w:rsid w:val="009829F1"/>
    <w:rsid w:val="00983537"/>
    <w:rsid w:val="009835AA"/>
    <w:rsid w:val="009840BF"/>
    <w:rsid w:val="00984912"/>
    <w:rsid w:val="00984B98"/>
    <w:rsid w:val="00984BFE"/>
    <w:rsid w:val="0098509A"/>
    <w:rsid w:val="00985457"/>
    <w:rsid w:val="009864B1"/>
    <w:rsid w:val="00986B00"/>
    <w:rsid w:val="00987263"/>
    <w:rsid w:val="00987CB8"/>
    <w:rsid w:val="00987EEB"/>
    <w:rsid w:val="00990214"/>
    <w:rsid w:val="00990EEA"/>
    <w:rsid w:val="00990F9D"/>
    <w:rsid w:val="00991BCF"/>
    <w:rsid w:val="009923F9"/>
    <w:rsid w:val="00992405"/>
    <w:rsid w:val="00992CD3"/>
    <w:rsid w:val="00994072"/>
    <w:rsid w:val="009944B7"/>
    <w:rsid w:val="00994A85"/>
    <w:rsid w:val="00994C62"/>
    <w:rsid w:val="00995C11"/>
    <w:rsid w:val="00996D9C"/>
    <w:rsid w:val="00996F49"/>
    <w:rsid w:val="00997272"/>
    <w:rsid w:val="0099786E"/>
    <w:rsid w:val="00997CFB"/>
    <w:rsid w:val="00997EE0"/>
    <w:rsid w:val="00997FD2"/>
    <w:rsid w:val="009A0AEB"/>
    <w:rsid w:val="009A111D"/>
    <w:rsid w:val="009A2426"/>
    <w:rsid w:val="009A2A39"/>
    <w:rsid w:val="009A2CF2"/>
    <w:rsid w:val="009A3069"/>
    <w:rsid w:val="009A34A0"/>
    <w:rsid w:val="009A3D1E"/>
    <w:rsid w:val="009A42F7"/>
    <w:rsid w:val="009A430B"/>
    <w:rsid w:val="009A4A69"/>
    <w:rsid w:val="009A4C40"/>
    <w:rsid w:val="009A5967"/>
    <w:rsid w:val="009A686A"/>
    <w:rsid w:val="009A7224"/>
    <w:rsid w:val="009A7E84"/>
    <w:rsid w:val="009B01A2"/>
    <w:rsid w:val="009B08C4"/>
    <w:rsid w:val="009B099C"/>
    <w:rsid w:val="009B0BA0"/>
    <w:rsid w:val="009B0D0B"/>
    <w:rsid w:val="009B0DA6"/>
    <w:rsid w:val="009B14E4"/>
    <w:rsid w:val="009B16FB"/>
    <w:rsid w:val="009B1972"/>
    <w:rsid w:val="009B24DF"/>
    <w:rsid w:val="009B27B4"/>
    <w:rsid w:val="009B357A"/>
    <w:rsid w:val="009B3A45"/>
    <w:rsid w:val="009B3B4E"/>
    <w:rsid w:val="009B40D3"/>
    <w:rsid w:val="009B4340"/>
    <w:rsid w:val="009B44CA"/>
    <w:rsid w:val="009B488D"/>
    <w:rsid w:val="009B49BE"/>
    <w:rsid w:val="009B53AD"/>
    <w:rsid w:val="009B5659"/>
    <w:rsid w:val="009B574F"/>
    <w:rsid w:val="009B5A3A"/>
    <w:rsid w:val="009B5A4C"/>
    <w:rsid w:val="009B67F8"/>
    <w:rsid w:val="009B7E60"/>
    <w:rsid w:val="009C20C4"/>
    <w:rsid w:val="009C3441"/>
    <w:rsid w:val="009C35A4"/>
    <w:rsid w:val="009C3BBC"/>
    <w:rsid w:val="009C502F"/>
    <w:rsid w:val="009C5B0F"/>
    <w:rsid w:val="009C5BD7"/>
    <w:rsid w:val="009C614E"/>
    <w:rsid w:val="009C67BF"/>
    <w:rsid w:val="009C7371"/>
    <w:rsid w:val="009D014F"/>
    <w:rsid w:val="009D03AD"/>
    <w:rsid w:val="009D1AA0"/>
    <w:rsid w:val="009D1DC9"/>
    <w:rsid w:val="009D3FC1"/>
    <w:rsid w:val="009D4725"/>
    <w:rsid w:val="009D472D"/>
    <w:rsid w:val="009D48CD"/>
    <w:rsid w:val="009D50A8"/>
    <w:rsid w:val="009D52F8"/>
    <w:rsid w:val="009D5BEE"/>
    <w:rsid w:val="009D6D48"/>
    <w:rsid w:val="009D7C37"/>
    <w:rsid w:val="009E07C2"/>
    <w:rsid w:val="009E0C07"/>
    <w:rsid w:val="009E1E68"/>
    <w:rsid w:val="009E22A5"/>
    <w:rsid w:val="009E3111"/>
    <w:rsid w:val="009E3817"/>
    <w:rsid w:val="009E3969"/>
    <w:rsid w:val="009E4649"/>
    <w:rsid w:val="009E4C77"/>
    <w:rsid w:val="009E4C79"/>
    <w:rsid w:val="009E4E8B"/>
    <w:rsid w:val="009E50EF"/>
    <w:rsid w:val="009E5383"/>
    <w:rsid w:val="009E6581"/>
    <w:rsid w:val="009E70AC"/>
    <w:rsid w:val="009E76DA"/>
    <w:rsid w:val="009E78A6"/>
    <w:rsid w:val="009F0384"/>
    <w:rsid w:val="009F041C"/>
    <w:rsid w:val="009F0CCC"/>
    <w:rsid w:val="009F0E44"/>
    <w:rsid w:val="009F0F74"/>
    <w:rsid w:val="009F13EA"/>
    <w:rsid w:val="009F1B28"/>
    <w:rsid w:val="009F20AE"/>
    <w:rsid w:val="009F274C"/>
    <w:rsid w:val="009F2FA4"/>
    <w:rsid w:val="009F3119"/>
    <w:rsid w:val="009F39A2"/>
    <w:rsid w:val="009F3AC4"/>
    <w:rsid w:val="009F3BF5"/>
    <w:rsid w:val="009F4575"/>
    <w:rsid w:val="009F4EFD"/>
    <w:rsid w:val="009F594B"/>
    <w:rsid w:val="009F5B6C"/>
    <w:rsid w:val="009F5C0A"/>
    <w:rsid w:val="009F6589"/>
    <w:rsid w:val="009F6D6B"/>
    <w:rsid w:val="009F7141"/>
    <w:rsid w:val="009F72EC"/>
    <w:rsid w:val="009F74BD"/>
    <w:rsid w:val="00A00340"/>
    <w:rsid w:val="00A00EA2"/>
    <w:rsid w:val="00A00FF6"/>
    <w:rsid w:val="00A025DC"/>
    <w:rsid w:val="00A02DA9"/>
    <w:rsid w:val="00A03D57"/>
    <w:rsid w:val="00A03D96"/>
    <w:rsid w:val="00A042D6"/>
    <w:rsid w:val="00A04B2B"/>
    <w:rsid w:val="00A050CE"/>
    <w:rsid w:val="00A05530"/>
    <w:rsid w:val="00A06BA1"/>
    <w:rsid w:val="00A06BC7"/>
    <w:rsid w:val="00A06DB2"/>
    <w:rsid w:val="00A075A9"/>
    <w:rsid w:val="00A100DB"/>
    <w:rsid w:val="00A1020D"/>
    <w:rsid w:val="00A106F1"/>
    <w:rsid w:val="00A11011"/>
    <w:rsid w:val="00A11286"/>
    <w:rsid w:val="00A11EAE"/>
    <w:rsid w:val="00A12A98"/>
    <w:rsid w:val="00A12B4A"/>
    <w:rsid w:val="00A12C52"/>
    <w:rsid w:val="00A12D80"/>
    <w:rsid w:val="00A130F5"/>
    <w:rsid w:val="00A1313B"/>
    <w:rsid w:val="00A13812"/>
    <w:rsid w:val="00A1388B"/>
    <w:rsid w:val="00A14C57"/>
    <w:rsid w:val="00A14E07"/>
    <w:rsid w:val="00A15428"/>
    <w:rsid w:val="00A16626"/>
    <w:rsid w:val="00A167F2"/>
    <w:rsid w:val="00A16E78"/>
    <w:rsid w:val="00A16F5B"/>
    <w:rsid w:val="00A170AF"/>
    <w:rsid w:val="00A17DF8"/>
    <w:rsid w:val="00A20133"/>
    <w:rsid w:val="00A209C4"/>
    <w:rsid w:val="00A20BCB"/>
    <w:rsid w:val="00A2119D"/>
    <w:rsid w:val="00A21B94"/>
    <w:rsid w:val="00A21D9F"/>
    <w:rsid w:val="00A22207"/>
    <w:rsid w:val="00A22240"/>
    <w:rsid w:val="00A22656"/>
    <w:rsid w:val="00A22A38"/>
    <w:rsid w:val="00A2309E"/>
    <w:rsid w:val="00A23D8B"/>
    <w:rsid w:val="00A23EA5"/>
    <w:rsid w:val="00A241C7"/>
    <w:rsid w:val="00A2454B"/>
    <w:rsid w:val="00A24830"/>
    <w:rsid w:val="00A24BD4"/>
    <w:rsid w:val="00A24F75"/>
    <w:rsid w:val="00A25955"/>
    <w:rsid w:val="00A25993"/>
    <w:rsid w:val="00A26DDD"/>
    <w:rsid w:val="00A26ECC"/>
    <w:rsid w:val="00A2733E"/>
    <w:rsid w:val="00A279F1"/>
    <w:rsid w:val="00A27ACB"/>
    <w:rsid w:val="00A27B16"/>
    <w:rsid w:val="00A3024E"/>
    <w:rsid w:val="00A30D9E"/>
    <w:rsid w:val="00A30EED"/>
    <w:rsid w:val="00A31683"/>
    <w:rsid w:val="00A31CA6"/>
    <w:rsid w:val="00A3265B"/>
    <w:rsid w:val="00A32BB8"/>
    <w:rsid w:val="00A33655"/>
    <w:rsid w:val="00A33711"/>
    <w:rsid w:val="00A347C7"/>
    <w:rsid w:val="00A34F97"/>
    <w:rsid w:val="00A350D0"/>
    <w:rsid w:val="00A352B2"/>
    <w:rsid w:val="00A35D6B"/>
    <w:rsid w:val="00A3603A"/>
    <w:rsid w:val="00A36185"/>
    <w:rsid w:val="00A36412"/>
    <w:rsid w:val="00A36C3B"/>
    <w:rsid w:val="00A37AC9"/>
    <w:rsid w:val="00A40295"/>
    <w:rsid w:val="00A41015"/>
    <w:rsid w:val="00A41BB5"/>
    <w:rsid w:val="00A41BEA"/>
    <w:rsid w:val="00A420E8"/>
    <w:rsid w:val="00A42727"/>
    <w:rsid w:val="00A4324B"/>
    <w:rsid w:val="00A43330"/>
    <w:rsid w:val="00A43DE8"/>
    <w:rsid w:val="00A44B7F"/>
    <w:rsid w:val="00A45186"/>
    <w:rsid w:val="00A45C42"/>
    <w:rsid w:val="00A45C49"/>
    <w:rsid w:val="00A45E15"/>
    <w:rsid w:val="00A46045"/>
    <w:rsid w:val="00A470DA"/>
    <w:rsid w:val="00A50389"/>
    <w:rsid w:val="00A51508"/>
    <w:rsid w:val="00A51829"/>
    <w:rsid w:val="00A51C5A"/>
    <w:rsid w:val="00A546C1"/>
    <w:rsid w:val="00A5517A"/>
    <w:rsid w:val="00A55CB3"/>
    <w:rsid w:val="00A560E0"/>
    <w:rsid w:val="00A56505"/>
    <w:rsid w:val="00A56660"/>
    <w:rsid w:val="00A56C61"/>
    <w:rsid w:val="00A56DDD"/>
    <w:rsid w:val="00A570BA"/>
    <w:rsid w:val="00A57668"/>
    <w:rsid w:val="00A60125"/>
    <w:rsid w:val="00A60200"/>
    <w:rsid w:val="00A6083F"/>
    <w:rsid w:val="00A60A91"/>
    <w:rsid w:val="00A614D9"/>
    <w:rsid w:val="00A6175F"/>
    <w:rsid w:val="00A618AA"/>
    <w:rsid w:val="00A61F62"/>
    <w:rsid w:val="00A62A0D"/>
    <w:rsid w:val="00A62BE5"/>
    <w:rsid w:val="00A63793"/>
    <w:rsid w:val="00A63FC7"/>
    <w:rsid w:val="00A646A9"/>
    <w:rsid w:val="00A64B88"/>
    <w:rsid w:val="00A64E55"/>
    <w:rsid w:val="00A64F3A"/>
    <w:rsid w:val="00A65047"/>
    <w:rsid w:val="00A65430"/>
    <w:rsid w:val="00A658D8"/>
    <w:rsid w:val="00A65BAA"/>
    <w:rsid w:val="00A6672D"/>
    <w:rsid w:val="00A66C12"/>
    <w:rsid w:val="00A66E58"/>
    <w:rsid w:val="00A66EEF"/>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3D9A"/>
    <w:rsid w:val="00A74458"/>
    <w:rsid w:val="00A74750"/>
    <w:rsid w:val="00A748F7"/>
    <w:rsid w:val="00A75226"/>
    <w:rsid w:val="00A75549"/>
    <w:rsid w:val="00A7576F"/>
    <w:rsid w:val="00A75BE9"/>
    <w:rsid w:val="00A7603E"/>
    <w:rsid w:val="00A764B7"/>
    <w:rsid w:val="00A76EE2"/>
    <w:rsid w:val="00A77C24"/>
    <w:rsid w:val="00A80037"/>
    <w:rsid w:val="00A805C7"/>
    <w:rsid w:val="00A8112E"/>
    <w:rsid w:val="00A81815"/>
    <w:rsid w:val="00A818CC"/>
    <w:rsid w:val="00A81C53"/>
    <w:rsid w:val="00A81C89"/>
    <w:rsid w:val="00A82340"/>
    <w:rsid w:val="00A8276B"/>
    <w:rsid w:val="00A83AF3"/>
    <w:rsid w:val="00A843F5"/>
    <w:rsid w:val="00A844D3"/>
    <w:rsid w:val="00A84553"/>
    <w:rsid w:val="00A846CC"/>
    <w:rsid w:val="00A8554E"/>
    <w:rsid w:val="00A860C3"/>
    <w:rsid w:val="00A865FE"/>
    <w:rsid w:val="00A866C8"/>
    <w:rsid w:val="00A867CE"/>
    <w:rsid w:val="00A86AA4"/>
    <w:rsid w:val="00A87218"/>
    <w:rsid w:val="00A87271"/>
    <w:rsid w:val="00A87CEE"/>
    <w:rsid w:val="00A90278"/>
    <w:rsid w:val="00A912BE"/>
    <w:rsid w:val="00A91717"/>
    <w:rsid w:val="00A91753"/>
    <w:rsid w:val="00A917A1"/>
    <w:rsid w:val="00A91B92"/>
    <w:rsid w:val="00A924EF"/>
    <w:rsid w:val="00A92B6D"/>
    <w:rsid w:val="00A92D27"/>
    <w:rsid w:val="00A93D27"/>
    <w:rsid w:val="00A94472"/>
    <w:rsid w:val="00A94FBE"/>
    <w:rsid w:val="00A9509C"/>
    <w:rsid w:val="00A95195"/>
    <w:rsid w:val="00A95D2D"/>
    <w:rsid w:val="00A97F05"/>
    <w:rsid w:val="00AA03F1"/>
    <w:rsid w:val="00AA096F"/>
    <w:rsid w:val="00AA0F69"/>
    <w:rsid w:val="00AA171D"/>
    <w:rsid w:val="00AA1BD2"/>
    <w:rsid w:val="00AA2419"/>
    <w:rsid w:val="00AA2ADC"/>
    <w:rsid w:val="00AA2DE8"/>
    <w:rsid w:val="00AA3847"/>
    <w:rsid w:val="00AA39E2"/>
    <w:rsid w:val="00AA39EE"/>
    <w:rsid w:val="00AA3E57"/>
    <w:rsid w:val="00AA49A7"/>
    <w:rsid w:val="00AA49C0"/>
    <w:rsid w:val="00AA5E63"/>
    <w:rsid w:val="00AA6978"/>
    <w:rsid w:val="00AA6BA9"/>
    <w:rsid w:val="00AA6C60"/>
    <w:rsid w:val="00AA7468"/>
    <w:rsid w:val="00AA7EE6"/>
    <w:rsid w:val="00AB05C8"/>
    <w:rsid w:val="00AB065D"/>
    <w:rsid w:val="00AB0D38"/>
    <w:rsid w:val="00AB1734"/>
    <w:rsid w:val="00AB1852"/>
    <w:rsid w:val="00AB2209"/>
    <w:rsid w:val="00AB24AA"/>
    <w:rsid w:val="00AB274D"/>
    <w:rsid w:val="00AB3CB6"/>
    <w:rsid w:val="00AB3DA8"/>
    <w:rsid w:val="00AB3E2F"/>
    <w:rsid w:val="00AB47C4"/>
    <w:rsid w:val="00AB4885"/>
    <w:rsid w:val="00AB4BCD"/>
    <w:rsid w:val="00AB4D72"/>
    <w:rsid w:val="00AB4F21"/>
    <w:rsid w:val="00AB5593"/>
    <w:rsid w:val="00AB5A84"/>
    <w:rsid w:val="00AB5CBE"/>
    <w:rsid w:val="00AB64A5"/>
    <w:rsid w:val="00AB6832"/>
    <w:rsid w:val="00AB6D89"/>
    <w:rsid w:val="00AB7380"/>
    <w:rsid w:val="00AB7674"/>
    <w:rsid w:val="00AB78D4"/>
    <w:rsid w:val="00AB7E3A"/>
    <w:rsid w:val="00AC00B2"/>
    <w:rsid w:val="00AC1958"/>
    <w:rsid w:val="00AC1C93"/>
    <w:rsid w:val="00AC290E"/>
    <w:rsid w:val="00AC340C"/>
    <w:rsid w:val="00AC396F"/>
    <w:rsid w:val="00AC39AE"/>
    <w:rsid w:val="00AC3A86"/>
    <w:rsid w:val="00AC4395"/>
    <w:rsid w:val="00AC449B"/>
    <w:rsid w:val="00AC4B48"/>
    <w:rsid w:val="00AC5181"/>
    <w:rsid w:val="00AC5486"/>
    <w:rsid w:val="00AC6266"/>
    <w:rsid w:val="00AC65C2"/>
    <w:rsid w:val="00AC769A"/>
    <w:rsid w:val="00AC7B36"/>
    <w:rsid w:val="00AC7B50"/>
    <w:rsid w:val="00AC7D58"/>
    <w:rsid w:val="00AD05EA"/>
    <w:rsid w:val="00AD073B"/>
    <w:rsid w:val="00AD0741"/>
    <w:rsid w:val="00AD0B19"/>
    <w:rsid w:val="00AD0EA5"/>
    <w:rsid w:val="00AD1A4F"/>
    <w:rsid w:val="00AD2555"/>
    <w:rsid w:val="00AD39C7"/>
    <w:rsid w:val="00AD4E2C"/>
    <w:rsid w:val="00AD4EC6"/>
    <w:rsid w:val="00AD532E"/>
    <w:rsid w:val="00AD5744"/>
    <w:rsid w:val="00AD59B2"/>
    <w:rsid w:val="00AD5CBA"/>
    <w:rsid w:val="00AD64B7"/>
    <w:rsid w:val="00AD65C1"/>
    <w:rsid w:val="00AD6AE2"/>
    <w:rsid w:val="00AD7243"/>
    <w:rsid w:val="00AD7668"/>
    <w:rsid w:val="00AD7823"/>
    <w:rsid w:val="00AD7CEC"/>
    <w:rsid w:val="00AE0401"/>
    <w:rsid w:val="00AE040D"/>
    <w:rsid w:val="00AE10AD"/>
    <w:rsid w:val="00AE13D8"/>
    <w:rsid w:val="00AE1C1D"/>
    <w:rsid w:val="00AE1C98"/>
    <w:rsid w:val="00AE2A60"/>
    <w:rsid w:val="00AE3007"/>
    <w:rsid w:val="00AE30DF"/>
    <w:rsid w:val="00AE32E5"/>
    <w:rsid w:val="00AE37C9"/>
    <w:rsid w:val="00AE428C"/>
    <w:rsid w:val="00AE50DC"/>
    <w:rsid w:val="00AE51EC"/>
    <w:rsid w:val="00AE5324"/>
    <w:rsid w:val="00AE533F"/>
    <w:rsid w:val="00AE54BE"/>
    <w:rsid w:val="00AE5663"/>
    <w:rsid w:val="00AE6884"/>
    <w:rsid w:val="00AE760A"/>
    <w:rsid w:val="00AE783B"/>
    <w:rsid w:val="00AE7FE6"/>
    <w:rsid w:val="00AF0300"/>
    <w:rsid w:val="00AF0363"/>
    <w:rsid w:val="00AF0C23"/>
    <w:rsid w:val="00AF13CB"/>
    <w:rsid w:val="00AF27E9"/>
    <w:rsid w:val="00AF2820"/>
    <w:rsid w:val="00AF28C0"/>
    <w:rsid w:val="00AF2B39"/>
    <w:rsid w:val="00AF2FEE"/>
    <w:rsid w:val="00AF32C3"/>
    <w:rsid w:val="00AF3405"/>
    <w:rsid w:val="00AF37C4"/>
    <w:rsid w:val="00AF3A93"/>
    <w:rsid w:val="00AF3E16"/>
    <w:rsid w:val="00AF4128"/>
    <w:rsid w:val="00AF556E"/>
    <w:rsid w:val="00AF5588"/>
    <w:rsid w:val="00AF57EC"/>
    <w:rsid w:val="00AF5A29"/>
    <w:rsid w:val="00AF5CCD"/>
    <w:rsid w:val="00AF6102"/>
    <w:rsid w:val="00AF714D"/>
    <w:rsid w:val="00AF7407"/>
    <w:rsid w:val="00AF74BD"/>
    <w:rsid w:val="00AF7C7E"/>
    <w:rsid w:val="00B0000E"/>
    <w:rsid w:val="00B0018D"/>
    <w:rsid w:val="00B00B69"/>
    <w:rsid w:val="00B00C4C"/>
    <w:rsid w:val="00B00F33"/>
    <w:rsid w:val="00B00F80"/>
    <w:rsid w:val="00B012C0"/>
    <w:rsid w:val="00B01432"/>
    <w:rsid w:val="00B01498"/>
    <w:rsid w:val="00B01FDA"/>
    <w:rsid w:val="00B02874"/>
    <w:rsid w:val="00B03406"/>
    <w:rsid w:val="00B0386B"/>
    <w:rsid w:val="00B04419"/>
    <w:rsid w:val="00B05533"/>
    <w:rsid w:val="00B057B9"/>
    <w:rsid w:val="00B05F0D"/>
    <w:rsid w:val="00B0612D"/>
    <w:rsid w:val="00B06150"/>
    <w:rsid w:val="00B064FF"/>
    <w:rsid w:val="00B0781F"/>
    <w:rsid w:val="00B07ACC"/>
    <w:rsid w:val="00B07B7F"/>
    <w:rsid w:val="00B07BCF"/>
    <w:rsid w:val="00B11CD4"/>
    <w:rsid w:val="00B11D55"/>
    <w:rsid w:val="00B11D73"/>
    <w:rsid w:val="00B11F77"/>
    <w:rsid w:val="00B12130"/>
    <w:rsid w:val="00B122B9"/>
    <w:rsid w:val="00B122F0"/>
    <w:rsid w:val="00B12BB0"/>
    <w:rsid w:val="00B12E8A"/>
    <w:rsid w:val="00B13465"/>
    <w:rsid w:val="00B137BA"/>
    <w:rsid w:val="00B13A7B"/>
    <w:rsid w:val="00B14159"/>
    <w:rsid w:val="00B14196"/>
    <w:rsid w:val="00B144CB"/>
    <w:rsid w:val="00B146E3"/>
    <w:rsid w:val="00B14735"/>
    <w:rsid w:val="00B16461"/>
    <w:rsid w:val="00B16BF6"/>
    <w:rsid w:val="00B16D35"/>
    <w:rsid w:val="00B176CF"/>
    <w:rsid w:val="00B177AD"/>
    <w:rsid w:val="00B20159"/>
    <w:rsid w:val="00B206A6"/>
    <w:rsid w:val="00B20CA6"/>
    <w:rsid w:val="00B218C0"/>
    <w:rsid w:val="00B22766"/>
    <w:rsid w:val="00B22919"/>
    <w:rsid w:val="00B22B6B"/>
    <w:rsid w:val="00B22C4A"/>
    <w:rsid w:val="00B22D50"/>
    <w:rsid w:val="00B22D95"/>
    <w:rsid w:val="00B2337B"/>
    <w:rsid w:val="00B24499"/>
    <w:rsid w:val="00B24D8F"/>
    <w:rsid w:val="00B25753"/>
    <w:rsid w:val="00B26022"/>
    <w:rsid w:val="00B268CF"/>
    <w:rsid w:val="00B27FFB"/>
    <w:rsid w:val="00B302ED"/>
    <w:rsid w:val="00B30319"/>
    <w:rsid w:val="00B30EAC"/>
    <w:rsid w:val="00B3125E"/>
    <w:rsid w:val="00B3132D"/>
    <w:rsid w:val="00B320A1"/>
    <w:rsid w:val="00B326D5"/>
    <w:rsid w:val="00B32B5D"/>
    <w:rsid w:val="00B33270"/>
    <w:rsid w:val="00B33475"/>
    <w:rsid w:val="00B335C3"/>
    <w:rsid w:val="00B33B41"/>
    <w:rsid w:val="00B33EFF"/>
    <w:rsid w:val="00B3440C"/>
    <w:rsid w:val="00B347B7"/>
    <w:rsid w:val="00B34AC5"/>
    <w:rsid w:val="00B34EB0"/>
    <w:rsid w:val="00B353FB"/>
    <w:rsid w:val="00B358C8"/>
    <w:rsid w:val="00B360FC"/>
    <w:rsid w:val="00B36FC6"/>
    <w:rsid w:val="00B37352"/>
    <w:rsid w:val="00B3751B"/>
    <w:rsid w:val="00B3753E"/>
    <w:rsid w:val="00B37E8B"/>
    <w:rsid w:val="00B4035F"/>
    <w:rsid w:val="00B406EF"/>
    <w:rsid w:val="00B41163"/>
    <w:rsid w:val="00B41B07"/>
    <w:rsid w:val="00B4231A"/>
    <w:rsid w:val="00B4277E"/>
    <w:rsid w:val="00B42FDC"/>
    <w:rsid w:val="00B4306D"/>
    <w:rsid w:val="00B439A2"/>
    <w:rsid w:val="00B43C3C"/>
    <w:rsid w:val="00B43CC6"/>
    <w:rsid w:val="00B443EF"/>
    <w:rsid w:val="00B44A2A"/>
    <w:rsid w:val="00B4577F"/>
    <w:rsid w:val="00B46B00"/>
    <w:rsid w:val="00B46EE6"/>
    <w:rsid w:val="00B474B6"/>
    <w:rsid w:val="00B47504"/>
    <w:rsid w:val="00B47891"/>
    <w:rsid w:val="00B5018F"/>
    <w:rsid w:val="00B502EE"/>
    <w:rsid w:val="00B50D10"/>
    <w:rsid w:val="00B50FAD"/>
    <w:rsid w:val="00B516F8"/>
    <w:rsid w:val="00B52519"/>
    <w:rsid w:val="00B52721"/>
    <w:rsid w:val="00B5277B"/>
    <w:rsid w:val="00B52E6C"/>
    <w:rsid w:val="00B5300B"/>
    <w:rsid w:val="00B531F9"/>
    <w:rsid w:val="00B53309"/>
    <w:rsid w:val="00B544A1"/>
    <w:rsid w:val="00B544F4"/>
    <w:rsid w:val="00B54694"/>
    <w:rsid w:val="00B54A54"/>
    <w:rsid w:val="00B55093"/>
    <w:rsid w:val="00B55714"/>
    <w:rsid w:val="00B55743"/>
    <w:rsid w:val="00B55E6B"/>
    <w:rsid w:val="00B5643B"/>
    <w:rsid w:val="00B56B5B"/>
    <w:rsid w:val="00B5770A"/>
    <w:rsid w:val="00B6017C"/>
    <w:rsid w:val="00B60182"/>
    <w:rsid w:val="00B60744"/>
    <w:rsid w:val="00B60999"/>
    <w:rsid w:val="00B60E44"/>
    <w:rsid w:val="00B6102F"/>
    <w:rsid w:val="00B6151C"/>
    <w:rsid w:val="00B61848"/>
    <w:rsid w:val="00B623F2"/>
    <w:rsid w:val="00B627F3"/>
    <w:rsid w:val="00B62EAD"/>
    <w:rsid w:val="00B634B6"/>
    <w:rsid w:val="00B6372F"/>
    <w:rsid w:val="00B640DF"/>
    <w:rsid w:val="00B6447A"/>
    <w:rsid w:val="00B647D5"/>
    <w:rsid w:val="00B64E89"/>
    <w:rsid w:val="00B65BDE"/>
    <w:rsid w:val="00B661A4"/>
    <w:rsid w:val="00B66647"/>
    <w:rsid w:val="00B675B3"/>
    <w:rsid w:val="00B67702"/>
    <w:rsid w:val="00B6798E"/>
    <w:rsid w:val="00B67AFE"/>
    <w:rsid w:val="00B70665"/>
    <w:rsid w:val="00B713C9"/>
    <w:rsid w:val="00B716E6"/>
    <w:rsid w:val="00B7178F"/>
    <w:rsid w:val="00B7254D"/>
    <w:rsid w:val="00B725F3"/>
    <w:rsid w:val="00B74DEC"/>
    <w:rsid w:val="00B75F6B"/>
    <w:rsid w:val="00B76E61"/>
    <w:rsid w:val="00B770ED"/>
    <w:rsid w:val="00B7713C"/>
    <w:rsid w:val="00B771B7"/>
    <w:rsid w:val="00B771E3"/>
    <w:rsid w:val="00B77291"/>
    <w:rsid w:val="00B7766B"/>
    <w:rsid w:val="00B777D5"/>
    <w:rsid w:val="00B8039F"/>
    <w:rsid w:val="00B80A32"/>
    <w:rsid w:val="00B80DF1"/>
    <w:rsid w:val="00B811DC"/>
    <w:rsid w:val="00B81B8E"/>
    <w:rsid w:val="00B81C27"/>
    <w:rsid w:val="00B81D19"/>
    <w:rsid w:val="00B82636"/>
    <w:rsid w:val="00B82C7E"/>
    <w:rsid w:val="00B82DD6"/>
    <w:rsid w:val="00B82E91"/>
    <w:rsid w:val="00B832D6"/>
    <w:rsid w:val="00B83763"/>
    <w:rsid w:val="00B83CBC"/>
    <w:rsid w:val="00B84450"/>
    <w:rsid w:val="00B846AE"/>
    <w:rsid w:val="00B848C9"/>
    <w:rsid w:val="00B84EDF"/>
    <w:rsid w:val="00B85341"/>
    <w:rsid w:val="00B8629B"/>
    <w:rsid w:val="00B863AC"/>
    <w:rsid w:val="00B864C9"/>
    <w:rsid w:val="00B86934"/>
    <w:rsid w:val="00B86EBC"/>
    <w:rsid w:val="00B90473"/>
    <w:rsid w:val="00B90E32"/>
    <w:rsid w:val="00B92574"/>
    <w:rsid w:val="00B92F8D"/>
    <w:rsid w:val="00B93086"/>
    <w:rsid w:val="00B93D5A"/>
    <w:rsid w:val="00B9473B"/>
    <w:rsid w:val="00B95D14"/>
    <w:rsid w:val="00B962BD"/>
    <w:rsid w:val="00B96804"/>
    <w:rsid w:val="00B96CD7"/>
    <w:rsid w:val="00B978CB"/>
    <w:rsid w:val="00B97DA6"/>
    <w:rsid w:val="00B97DB3"/>
    <w:rsid w:val="00BA01A1"/>
    <w:rsid w:val="00BA03F3"/>
    <w:rsid w:val="00BA04A2"/>
    <w:rsid w:val="00BA0FF0"/>
    <w:rsid w:val="00BA1048"/>
    <w:rsid w:val="00BA1CD0"/>
    <w:rsid w:val="00BA1D78"/>
    <w:rsid w:val="00BA2699"/>
    <w:rsid w:val="00BA277A"/>
    <w:rsid w:val="00BA2E15"/>
    <w:rsid w:val="00BA3178"/>
    <w:rsid w:val="00BA379A"/>
    <w:rsid w:val="00BA3BDF"/>
    <w:rsid w:val="00BA3E92"/>
    <w:rsid w:val="00BA4A29"/>
    <w:rsid w:val="00BA4B69"/>
    <w:rsid w:val="00BA4C01"/>
    <w:rsid w:val="00BA4C64"/>
    <w:rsid w:val="00BA558B"/>
    <w:rsid w:val="00BA5835"/>
    <w:rsid w:val="00BA5CBE"/>
    <w:rsid w:val="00BA62F4"/>
    <w:rsid w:val="00BA65DD"/>
    <w:rsid w:val="00BA6CF4"/>
    <w:rsid w:val="00BA6D09"/>
    <w:rsid w:val="00BA79E0"/>
    <w:rsid w:val="00BA7EC1"/>
    <w:rsid w:val="00BB0299"/>
    <w:rsid w:val="00BB0861"/>
    <w:rsid w:val="00BB0A96"/>
    <w:rsid w:val="00BB1871"/>
    <w:rsid w:val="00BB1E9E"/>
    <w:rsid w:val="00BB258A"/>
    <w:rsid w:val="00BB2840"/>
    <w:rsid w:val="00BB2D2E"/>
    <w:rsid w:val="00BB2FA8"/>
    <w:rsid w:val="00BB3755"/>
    <w:rsid w:val="00BB4462"/>
    <w:rsid w:val="00BB44AF"/>
    <w:rsid w:val="00BB453E"/>
    <w:rsid w:val="00BB47F5"/>
    <w:rsid w:val="00BB54B2"/>
    <w:rsid w:val="00BB6567"/>
    <w:rsid w:val="00BB66EE"/>
    <w:rsid w:val="00BB6FAE"/>
    <w:rsid w:val="00BB72A1"/>
    <w:rsid w:val="00BB738E"/>
    <w:rsid w:val="00BB7701"/>
    <w:rsid w:val="00BB7BD5"/>
    <w:rsid w:val="00BB7C82"/>
    <w:rsid w:val="00BB7D43"/>
    <w:rsid w:val="00BC0366"/>
    <w:rsid w:val="00BC043C"/>
    <w:rsid w:val="00BC0929"/>
    <w:rsid w:val="00BC135C"/>
    <w:rsid w:val="00BC16E6"/>
    <w:rsid w:val="00BC1997"/>
    <w:rsid w:val="00BC1B0C"/>
    <w:rsid w:val="00BC1CAD"/>
    <w:rsid w:val="00BC260B"/>
    <w:rsid w:val="00BC2A08"/>
    <w:rsid w:val="00BC30C4"/>
    <w:rsid w:val="00BC5393"/>
    <w:rsid w:val="00BC540A"/>
    <w:rsid w:val="00BC61C9"/>
    <w:rsid w:val="00BC63A5"/>
    <w:rsid w:val="00BC65C4"/>
    <w:rsid w:val="00BC7AAD"/>
    <w:rsid w:val="00BC7E19"/>
    <w:rsid w:val="00BD2D6D"/>
    <w:rsid w:val="00BD32DC"/>
    <w:rsid w:val="00BD3410"/>
    <w:rsid w:val="00BD44EB"/>
    <w:rsid w:val="00BD53B2"/>
    <w:rsid w:val="00BD58F5"/>
    <w:rsid w:val="00BD623A"/>
    <w:rsid w:val="00BD65F2"/>
    <w:rsid w:val="00BD6F1C"/>
    <w:rsid w:val="00BD70A1"/>
    <w:rsid w:val="00BD7A6D"/>
    <w:rsid w:val="00BE0CCC"/>
    <w:rsid w:val="00BE22C2"/>
    <w:rsid w:val="00BE37C3"/>
    <w:rsid w:val="00BE407A"/>
    <w:rsid w:val="00BE43ED"/>
    <w:rsid w:val="00BE4C6E"/>
    <w:rsid w:val="00BE579B"/>
    <w:rsid w:val="00BE59F3"/>
    <w:rsid w:val="00BE5D95"/>
    <w:rsid w:val="00BE618A"/>
    <w:rsid w:val="00BE675C"/>
    <w:rsid w:val="00BE68C4"/>
    <w:rsid w:val="00BE6D06"/>
    <w:rsid w:val="00BE7892"/>
    <w:rsid w:val="00BE795D"/>
    <w:rsid w:val="00BF1202"/>
    <w:rsid w:val="00BF1A22"/>
    <w:rsid w:val="00BF1A3A"/>
    <w:rsid w:val="00BF33DF"/>
    <w:rsid w:val="00BF4816"/>
    <w:rsid w:val="00BF493C"/>
    <w:rsid w:val="00BF4A50"/>
    <w:rsid w:val="00BF4D46"/>
    <w:rsid w:val="00BF5C80"/>
    <w:rsid w:val="00BF5EAC"/>
    <w:rsid w:val="00BF7142"/>
    <w:rsid w:val="00BF7693"/>
    <w:rsid w:val="00BF78EC"/>
    <w:rsid w:val="00BF7FC3"/>
    <w:rsid w:val="00C00792"/>
    <w:rsid w:val="00C00D84"/>
    <w:rsid w:val="00C02590"/>
    <w:rsid w:val="00C03B69"/>
    <w:rsid w:val="00C03C64"/>
    <w:rsid w:val="00C04936"/>
    <w:rsid w:val="00C04E5C"/>
    <w:rsid w:val="00C05129"/>
    <w:rsid w:val="00C05175"/>
    <w:rsid w:val="00C052CD"/>
    <w:rsid w:val="00C05655"/>
    <w:rsid w:val="00C06302"/>
    <w:rsid w:val="00C0630F"/>
    <w:rsid w:val="00C067F6"/>
    <w:rsid w:val="00C068BF"/>
    <w:rsid w:val="00C072F3"/>
    <w:rsid w:val="00C07D9B"/>
    <w:rsid w:val="00C07E78"/>
    <w:rsid w:val="00C106AC"/>
    <w:rsid w:val="00C1072D"/>
    <w:rsid w:val="00C118EB"/>
    <w:rsid w:val="00C1290C"/>
    <w:rsid w:val="00C12F08"/>
    <w:rsid w:val="00C13359"/>
    <w:rsid w:val="00C13DC1"/>
    <w:rsid w:val="00C13E97"/>
    <w:rsid w:val="00C149BA"/>
    <w:rsid w:val="00C168B4"/>
    <w:rsid w:val="00C16E0B"/>
    <w:rsid w:val="00C170B3"/>
    <w:rsid w:val="00C170F9"/>
    <w:rsid w:val="00C175AE"/>
    <w:rsid w:val="00C1772C"/>
    <w:rsid w:val="00C17DFB"/>
    <w:rsid w:val="00C17E76"/>
    <w:rsid w:val="00C209F8"/>
    <w:rsid w:val="00C21473"/>
    <w:rsid w:val="00C21477"/>
    <w:rsid w:val="00C21AD7"/>
    <w:rsid w:val="00C22B29"/>
    <w:rsid w:val="00C22D64"/>
    <w:rsid w:val="00C23604"/>
    <w:rsid w:val="00C24735"/>
    <w:rsid w:val="00C25051"/>
    <w:rsid w:val="00C2556E"/>
    <w:rsid w:val="00C25A9D"/>
    <w:rsid w:val="00C25BEB"/>
    <w:rsid w:val="00C26259"/>
    <w:rsid w:val="00C2693E"/>
    <w:rsid w:val="00C26DC0"/>
    <w:rsid w:val="00C275FB"/>
    <w:rsid w:val="00C27B6B"/>
    <w:rsid w:val="00C27DBF"/>
    <w:rsid w:val="00C303E7"/>
    <w:rsid w:val="00C307BB"/>
    <w:rsid w:val="00C307E0"/>
    <w:rsid w:val="00C3117D"/>
    <w:rsid w:val="00C31417"/>
    <w:rsid w:val="00C31420"/>
    <w:rsid w:val="00C322C3"/>
    <w:rsid w:val="00C3295F"/>
    <w:rsid w:val="00C3313E"/>
    <w:rsid w:val="00C331D8"/>
    <w:rsid w:val="00C331EC"/>
    <w:rsid w:val="00C332C4"/>
    <w:rsid w:val="00C33BE3"/>
    <w:rsid w:val="00C34CBB"/>
    <w:rsid w:val="00C34CC5"/>
    <w:rsid w:val="00C34DB4"/>
    <w:rsid w:val="00C350D9"/>
    <w:rsid w:val="00C35C0E"/>
    <w:rsid w:val="00C35CCC"/>
    <w:rsid w:val="00C36B79"/>
    <w:rsid w:val="00C36D0D"/>
    <w:rsid w:val="00C3718D"/>
    <w:rsid w:val="00C379B2"/>
    <w:rsid w:val="00C37B9E"/>
    <w:rsid w:val="00C37C77"/>
    <w:rsid w:val="00C402CA"/>
    <w:rsid w:val="00C41794"/>
    <w:rsid w:val="00C41BB0"/>
    <w:rsid w:val="00C4340C"/>
    <w:rsid w:val="00C43932"/>
    <w:rsid w:val="00C43AC6"/>
    <w:rsid w:val="00C43C0B"/>
    <w:rsid w:val="00C44126"/>
    <w:rsid w:val="00C44C2D"/>
    <w:rsid w:val="00C453F4"/>
    <w:rsid w:val="00C464A4"/>
    <w:rsid w:val="00C464BA"/>
    <w:rsid w:val="00C46642"/>
    <w:rsid w:val="00C471B7"/>
    <w:rsid w:val="00C47256"/>
    <w:rsid w:val="00C47A55"/>
    <w:rsid w:val="00C50387"/>
    <w:rsid w:val="00C510BF"/>
    <w:rsid w:val="00C51BBB"/>
    <w:rsid w:val="00C51EC4"/>
    <w:rsid w:val="00C5276F"/>
    <w:rsid w:val="00C52832"/>
    <w:rsid w:val="00C52E70"/>
    <w:rsid w:val="00C53073"/>
    <w:rsid w:val="00C53A30"/>
    <w:rsid w:val="00C5466B"/>
    <w:rsid w:val="00C549B7"/>
    <w:rsid w:val="00C549C2"/>
    <w:rsid w:val="00C54A9D"/>
    <w:rsid w:val="00C55CF1"/>
    <w:rsid w:val="00C56E66"/>
    <w:rsid w:val="00C57486"/>
    <w:rsid w:val="00C60FFA"/>
    <w:rsid w:val="00C61305"/>
    <w:rsid w:val="00C613EA"/>
    <w:rsid w:val="00C615C7"/>
    <w:rsid w:val="00C62008"/>
    <w:rsid w:val="00C621DD"/>
    <w:rsid w:val="00C627DF"/>
    <w:rsid w:val="00C62E6B"/>
    <w:rsid w:val="00C62FF9"/>
    <w:rsid w:val="00C6326C"/>
    <w:rsid w:val="00C64E8D"/>
    <w:rsid w:val="00C65CD7"/>
    <w:rsid w:val="00C668F1"/>
    <w:rsid w:val="00C66900"/>
    <w:rsid w:val="00C66EF1"/>
    <w:rsid w:val="00C670F5"/>
    <w:rsid w:val="00C67491"/>
    <w:rsid w:val="00C67833"/>
    <w:rsid w:val="00C70586"/>
    <w:rsid w:val="00C70D28"/>
    <w:rsid w:val="00C71407"/>
    <w:rsid w:val="00C71917"/>
    <w:rsid w:val="00C7233D"/>
    <w:rsid w:val="00C72A33"/>
    <w:rsid w:val="00C72D41"/>
    <w:rsid w:val="00C7325B"/>
    <w:rsid w:val="00C73FE9"/>
    <w:rsid w:val="00C7467A"/>
    <w:rsid w:val="00C74E06"/>
    <w:rsid w:val="00C76895"/>
    <w:rsid w:val="00C76BCD"/>
    <w:rsid w:val="00C76C5F"/>
    <w:rsid w:val="00C8092F"/>
    <w:rsid w:val="00C80A90"/>
    <w:rsid w:val="00C81BCC"/>
    <w:rsid w:val="00C82053"/>
    <w:rsid w:val="00C82195"/>
    <w:rsid w:val="00C82319"/>
    <w:rsid w:val="00C825DA"/>
    <w:rsid w:val="00C82BC6"/>
    <w:rsid w:val="00C82D23"/>
    <w:rsid w:val="00C82E7B"/>
    <w:rsid w:val="00C82F57"/>
    <w:rsid w:val="00C8331C"/>
    <w:rsid w:val="00C83745"/>
    <w:rsid w:val="00C83A94"/>
    <w:rsid w:val="00C84641"/>
    <w:rsid w:val="00C84D2C"/>
    <w:rsid w:val="00C84F8B"/>
    <w:rsid w:val="00C85095"/>
    <w:rsid w:val="00C85B34"/>
    <w:rsid w:val="00C85E8D"/>
    <w:rsid w:val="00C85FB0"/>
    <w:rsid w:val="00C866DC"/>
    <w:rsid w:val="00C86A70"/>
    <w:rsid w:val="00C86CF4"/>
    <w:rsid w:val="00C86EA4"/>
    <w:rsid w:val="00C87402"/>
    <w:rsid w:val="00C907E2"/>
    <w:rsid w:val="00C9083C"/>
    <w:rsid w:val="00C90B3C"/>
    <w:rsid w:val="00C91C08"/>
    <w:rsid w:val="00C91FCC"/>
    <w:rsid w:val="00C9231D"/>
    <w:rsid w:val="00C93728"/>
    <w:rsid w:val="00C940DC"/>
    <w:rsid w:val="00C94241"/>
    <w:rsid w:val="00C94321"/>
    <w:rsid w:val="00C94730"/>
    <w:rsid w:val="00C9493C"/>
    <w:rsid w:val="00C94B10"/>
    <w:rsid w:val="00C94C4F"/>
    <w:rsid w:val="00C94F36"/>
    <w:rsid w:val="00C963F9"/>
    <w:rsid w:val="00C9672B"/>
    <w:rsid w:val="00C9674E"/>
    <w:rsid w:val="00C96846"/>
    <w:rsid w:val="00C97315"/>
    <w:rsid w:val="00CA0300"/>
    <w:rsid w:val="00CA1227"/>
    <w:rsid w:val="00CA133E"/>
    <w:rsid w:val="00CA1854"/>
    <w:rsid w:val="00CA18F2"/>
    <w:rsid w:val="00CA194A"/>
    <w:rsid w:val="00CA1D0B"/>
    <w:rsid w:val="00CA24A3"/>
    <w:rsid w:val="00CA28E0"/>
    <w:rsid w:val="00CA2BE4"/>
    <w:rsid w:val="00CA3561"/>
    <w:rsid w:val="00CA398D"/>
    <w:rsid w:val="00CA3EE2"/>
    <w:rsid w:val="00CA48CF"/>
    <w:rsid w:val="00CA4D3C"/>
    <w:rsid w:val="00CA53C2"/>
    <w:rsid w:val="00CA575F"/>
    <w:rsid w:val="00CA5A9A"/>
    <w:rsid w:val="00CA5B46"/>
    <w:rsid w:val="00CA5F55"/>
    <w:rsid w:val="00CA6815"/>
    <w:rsid w:val="00CA79E7"/>
    <w:rsid w:val="00CA7EB5"/>
    <w:rsid w:val="00CB02FB"/>
    <w:rsid w:val="00CB0519"/>
    <w:rsid w:val="00CB0C74"/>
    <w:rsid w:val="00CB0F56"/>
    <w:rsid w:val="00CB10EC"/>
    <w:rsid w:val="00CB141B"/>
    <w:rsid w:val="00CB1C40"/>
    <w:rsid w:val="00CB1C7F"/>
    <w:rsid w:val="00CB1C93"/>
    <w:rsid w:val="00CB22E8"/>
    <w:rsid w:val="00CB24E2"/>
    <w:rsid w:val="00CB3427"/>
    <w:rsid w:val="00CB3A67"/>
    <w:rsid w:val="00CB3CAA"/>
    <w:rsid w:val="00CB3DE8"/>
    <w:rsid w:val="00CB3FA1"/>
    <w:rsid w:val="00CB453F"/>
    <w:rsid w:val="00CB4AB1"/>
    <w:rsid w:val="00CB4B9F"/>
    <w:rsid w:val="00CB5865"/>
    <w:rsid w:val="00CB6416"/>
    <w:rsid w:val="00CB64D5"/>
    <w:rsid w:val="00CB6BEB"/>
    <w:rsid w:val="00CB785C"/>
    <w:rsid w:val="00CB7A58"/>
    <w:rsid w:val="00CC03B6"/>
    <w:rsid w:val="00CC07EB"/>
    <w:rsid w:val="00CC090D"/>
    <w:rsid w:val="00CC13D6"/>
    <w:rsid w:val="00CC1515"/>
    <w:rsid w:val="00CC2ECF"/>
    <w:rsid w:val="00CC2FD8"/>
    <w:rsid w:val="00CC3261"/>
    <w:rsid w:val="00CC3A6F"/>
    <w:rsid w:val="00CC41B7"/>
    <w:rsid w:val="00CC49CA"/>
    <w:rsid w:val="00CC4DBA"/>
    <w:rsid w:val="00CC5082"/>
    <w:rsid w:val="00CC50EA"/>
    <w:rsid w:val="00CC5DF8"/>
    <w:rsid w:val="00CC604B"/>
    <w:rsid w:val="00CC6B81"/>
    <w:rsid w:val="00CC730B"/>
    <w:rsid w:val="00CC7787"/>
    <w:rsid w:val="00CC77F9"/>
    <w:rsid w:val="00CD0333"/>
    <w:rsid w:val="00CD06A0"/>
    <w:rsid w:val="00CD0E90"/>
    <w:rsid w:val="00CD0EF4"/>
    <w:rsid w:val="00CD16FB"/>
    <w:rsid w:val="00CD1917"/>
    <w:rsid w:val="00CD26CE"/>
    <w:rsid w:val="00CD2AAF"/>
    <w:rsid w:val="00CD2E2B"/>
    <w:rsid w:val="00CD336A"/>
    <w:rsid w:val="00CD385F"/>
    <w:rsid w:val="00CD3989"/>
    <w:rsid w:val="00CD39F3"/>
    <w:rsid w:val="00CD3F87"/>
    <w:rsid w:val="00CD43E8"/>
    <w:rsid w:val="00CD4C7A"/>
    <w:rsid w:val="00CD515A"/>
    <w:rsid w:val="00CD609A"/>
    <w:rsid w:val="00CD6192"/>
    <w:rsid w:val="00CD6209"/>
    <w:rsid w:val="00CD6306"/>
    <w:rsid w:val="00CD6370"/>
    <w:rsid w:val="00CD6DBA"/>
    <w:rsid w:val="00CD7221"/>
    <w:rsid w:val="00CE037F"/>
    <w:rsid w:val="00CE08FD"/>
    <w:rsid w:val="00CE14ED"/>
    <w:rsid w:val="00CE1535"/>
    <w:rsid w:val="00CE2F13"/>
    <w:rsid w:val="00CE3323"/>
    <w:rsid w:val="00CE5747"/>
    <w:rsid w:val="00CE578D"/>
    <w:rsid w:val="00CE64F2"/>
    <w:rsid w:val="00CE6786"/>
    <w:rsid w:val="00CE700C"/>
    <w:rsid w:val="00CE7BA4"/>
    <w:rsid w:val="00CF08EE"/>
    <w:rsid w:val="00CF0955"/>
    <w:rsid w:val="00CF0C3A"/>
    <w:rsid w:val="00CF1241"/>
    <w:rsid w:val="00CF13E4"/>
    <w:rsid w:val="00CF2007"/>
    <w:rsid w:val="00CF22CD"/>
    <w:rsid w:val="00CF33AA"/>
    <w:rsid w:val="00CF39B5"/>
    <w:rsid w:val="00CF429D"/>
    <w:rsid w:val="00CF4348"/>
    <w:rsid w:val="00CF44B7"/>
    <w:rsid w:val="00CF4EE2"/>
    <w:rsid w:val="00CF4FDD"/>
    <w:rsid w:val="00CF5123"/>
    <w:rsid w:val="00CF51AA"/>
    <w:rsid w:val="00CF579B"/>
    <w:rsid w:val="00CF5A4D"/>
    <w:rsid w:val="00CF5B22"/>
    <w:rsid w:val="00CF65E9"/>
    <w:rsid w:val="00CF76FD"/>
    <w:rsid w:val="00D006C5"/>
    <w:rsid w:val="00D006CE"/>
    <w:rsid w:val="00D00DB6"/>
    <w:rsid w:val="00D01772"/>
    <w:rsid w:val="00D0179B"/>
    <w:rsid w:val="00D03974"/>
    <w:rsid w:val="00D04469"/>
    <w:rsid w:val="00D04B7D"/>
    <w:rsid w:val="00D04F90"/>
    <w:rsid w:val="00D05439"/>
    <w:rsid w:val="00D05AF3"/>
    <w:rsid w:val="00D06095"/>
    <w:rsid w:val="00D07E69"/>
    <w:rsid w:val="00D10DC5"/>
    <w:rsid w:val="00D1110C"/>
    <w:rsid w:val="00D1134C"/>
    <w:rsid w:val="00D131EA"/>
    <w:rsid w:val="00D134EF"/>
    <w:rsid w:val="00D147B7"/>
    <w:rsid w:val="00D14C84"/>
    <w:rsid w:val="00D14D65"/>
    <w:rsid w:val="00D16107"/>
    <w:rsid w:val="00D161FE"/>
    <w:rsid w:val="00D163FB"/>
    <w:rsid w:val="00D16DA1"/>
    <w:rsid w:val="00D170E4"/>
    <w:rsid w:val="00D179B5"/>
    <w:rsid w:val="00D17EEF"/>
    <w:rsid w:val="00D20205"/>
    <w:rsid w:val="00D20572"/>
    <w:rsid w:val="00D20649"/>
    <w:rsid w:val="00D20C8C"/>
    <w:rsid w:val="00D21483"/>
    <w:rsid w:val="00D216BB"/>
    <w:rsid w:val="00D21C5C"/>
    <w:rsid w:val="00D221C4"/>
    <w:rsid w:val="00D23254"/>
    <w:rsid w:val="00D236C9"/>
    <w:rsid w:val="00D2371A"/>
    <w:rsid w:val="00D23BE1"/>
    <w:rsid w:val="00D23F82"/>
    <w:rsid w:val="00D24466"/>
    <w:rsid w:val="00D24611"/>
    <w:rsid w:val="00D260D4"/>
    <w:rsid w:val="00D267BE"/>
    <w:rsid w:val="00D2701E"/>
    <w:rsid w:val="00D2768F"/>
    <w:rsid w:val="00D305CC"/>
    <w:rsid w:val="00D318AF"/>
    <w:rsid w:val="00D32F31"/>
    <w:rsid w:val="00D33529"/>
    <w:rsid w:val="00D335AC"/>
    <w:rsid w:val="00D34AD5"/>
    <w:rsid w:val="00D3591F"/>
    <w:rsid w:val="00D36919"/>
    <w:rsid w:val="00D36D37"/>
    <w:rsid w:val="00D36FA7"/>
    <w:rsid w:val="00D37527"/>
    <w:rsid w:val="00D379E7"/>
    <w:rsid w:val="00D37BDF"/>
    <w:rsid w:val="00D409F4"/>
    <w:rsid w:val="00D415D5"/>
    <w:rsid w:val="00D41FE5"/>
    <w:rsid w:val="00D4231A"/>
    <w:rsid w:val="00D42BDE"/>
    <w:rsid w:val="00D43B90"/>
    <w:rsid w:val="00D44D6C"/>
    <w:rsid w:val="00D45054"/>
    <w:rsid w:val="00D453B3"/>
    <w:rsid w:val="00D458A3"/>
    <w:rsid w:val="00D466E0"/>
    <w:rsid w:val="00D46BE0"/>
    <w:rsid w:val="00D474CE"/>
    <w:rsid w:val="00D47A15"/>
    <w:rsid w:val="00D47A3C"/>
    <w:rsid w:val="00D47CA5"/>
    <w:rsid w:val="00D47CE2"/>
    <w:rsid w:val="00D47D00"/>
    <w:rsid w:val="00D50637"/>
    <w:rsid w:val="00D509B8"/>
    <w:rsid w:val="00D50B94"/>
    <w:rsid w:val="00D50C7E"/>
    <w:rsid w:val="00D5164C"/>
    <w:rsid w:val="00D51DE4"/>
    <w:rsid w:val="00D520ED"/>
    <w:rsid w:val="00D52D16"/>
    <w:rsid w:val="00D53952"/>
    <w:rsid w:val="00D53BB3"/>
    <w:rsid w:val="00D546B6"/>
    <w:rsid w:val="00D54710"/>
    <w:rsid w:val="00D54ABC"/>
    <w:rsid w:val="00D54B6D"/>
    <w:rsid w:val="00D55052"/>
    <w:rsid w:val="00D55542"/>
    <w:rsid w:val="00D55743"/>
    <w:rsid w:val="00D564D6"/>
    <w:rsid w:val="00D56762"/>
    <w:rsid w:val="00D56957"/>
    <w:rsid w:val="00D56ECE"/>
    <w:rsid w:val="00D570CF"/>
    <w:rsid w:val="00D579DF"/>
    <w:rsid w:val="00D57B56"/>
    <w:rsid w:val="00D60B2B"/>
    <w:rsid w:val="00D60DF7"/>
    <w:rsid w:val="00D6179E"/>
    <w:rsid w:val="00D61DC8"/>
    <w:rsid w:val="00D62C46"/>
    <w:rsid w:val="00D62EDF"/>
    <w:rsid w:val="00D62F4A"/>
    <w:rsid w:val="00D62F4F"/>
    <w:rsid w:val="00D6374D"/>
    <w:rsid w:val="00D63939"/>
    <w:rsid w:val="00D64014"/>
    <w:rsid w:val="00D65282"/>
    <w:rsid w:val="00D66890"/>
    <w:rsid w:val="00D67DB7"/>
    <w:rsid w:val="00D707F5"/>
    <w:rsid w:val="00D70DF8"/>
    <w:rsid w:val="00D71056"/>
    <w:rsid w:val="00D710D8"/>
    <w:rsid w:val="00D71D3A"/>
    <w:rsid w:val="00D725B7"/>
    <w:rsid w:val="00D72886"/>
    <w:rsid w:val="00D733F4"/>
    <w:rsid w:val="00D734F7"/>
    <w:rsid w:val="00D73740"/>
    <w:rsid w:val="00D741CE"/>
    <w:rsid w:val="00D743E7"/>
    <w:rsid w:val="00D745B9"/>
    <w:rsid w:val="00D74702"/>
    <w:rsid w:val="00D74CF4"/>
    <w:rsid w:val="00D7525A"/>
    <w:rsid w:val="00D758CE"/>
    <w:rsid w:val="00D75E4A"/>
    <w:rsid w:val="00D761D2"/>
    <w:rsid w:val="00D764BF"/>
    <w:rsid w:val="00D768FA"/>
    <w:rsid w:val="00D77EB3"/>
    <w:rsid w:val="00D800AD"/>
    <w:rsid w:val="00D800FF"/>
    <w:rsid w:val="00D804CC"/>
    <w:rsid w:val="00D807EA"/>
    <w:rsid w:val="00D82108"/>
    <w:rsid w:val="00D82704"/>
    <w:rsid w:val="00D82CD9"/>
    <w:rsid w:val="00D82F74"/>
    <w:rsid w:val="00D8465F"/>
    <w:rsid w:val="00D84DB1"/>
    <w:rsid w:val="00D84E64"/>
    <w:rsid w:val="00D85AAD"/>
    <w:rsid w:val="00D85B07"/>
    <w:rsid w:val="00D86C4B"/>
    <w:rsid w:val="00D86CD3"/>
    <w:rsid w:val="00D87044"/>
    <w:rsid w:val="00D8749C"/>
    <w:rsid w:val="00D87587"/>
    <w:rsid w:val="00D90B2F"/>
    <w:rsid w:val="00D90D72"/>
    <w:rsid w:val="00D90FED"/>
    <w:rsid w:val="00D91998"/>
    <w:rsid w:val="00D91C92"/>
    <w:rsid w:val="00D9243A"/>
    <w:rsid w:val="00D9254A"/>
    <w:rsid w:val="00D925FA"/>
    <w:rsid w:val="00D927FB"/>
    <w:rsid w:val="00D928E2"/>
    <w:rsid w:val="00D935F8"/>
    <w:rsid w:val="00D9367C"/>
    <w:rsid w:val="00D93A97"/>
    <w:rsid w:val="00D93BBB"/>
    <w:rsid w:val="00D948E5"/>
    <w:rsid w:val="00D948F0"/>
    <w:rsid w:val="00D94953"/>
    <w:rsid w:val="00D9518D"/>
    <w:rsid w:val="00D9573F"/>
    <w:rsid w:val="00D95884"/>
    <w:rsid w:val="00D95BAD"/>
    <w:rsid w:val="00D961B5"/>
    <w:rsid w:val="00D961E2"/>
    <w:rsid w:val="00D9628D"/>
    <w:rsid w:val="00D966A6"/>
    <w:rsid w:val="00D967E1"/>
    <w:rsid w:val="00D97116"/>
    <w:rsid w:val="00D97162"/>
    <w:rsid w:val="00D974C5"/>
    <w:rsid w:val="00D97C5B"/>
    <w:rsid w:val="00D97CA3"/>
    <w:rsid w:val="00DA00E4"/>
    <w:rsid w:val="00DA1A18"/>
    <w:rsid w:val="00DA29C2"/>
    <w:rsid w:val="00DA2D0E"/>
    <w:rsid w:val="00DA325A"/>
    <w:rsid w:val="00DA3595"/>
    <w:rsid w:val="00DA35A6"/>
    <w:rsid w:val="00DA3961"/>
    <w:rsid w:val="00DA405A"/>
    <w:rsid w:val="00DA41A8"/>
    <w:rsid w:val="00DA66DB"/>
    <w:rsid w:val="00DA6D1F"/>
    <w:rsid w:val="00DA6EE0"/>
    <w:rsid w:val="00DA76AA"/>
    <w:rsid w:val="00DB0F97"/>
    <w:rsid w:val="00DB1659"/>
    <w:rsid w:val="00DB184C"/>
    <w:rsid w:val="00DB227E"/>
    <w:rsid w:val="00DB2605"/>
    <w:rsid w:val="00DB29FB"/>
    <w:rsid w:val="00DB2DD0"/>
    <w:rsid w:val="00DB3595"/>
    <w:rsid w:val="00DB46C6"/>
    <w:rsid w:val="00DB46D3"/>
    <w:rsid w:val="00DB4A1B"/>
    <w:rsid w:val="00DB4B7F"/>
    <w:rsid w:val="00DB4C0A"/>
    <w:rsid w:val="00DB4D55"/>
    <w:rsid w:val="00DB4F13"/>
    <w:rsid w:val="00DB5B46"/>
    <w:rsid w:val="00DB667F"/>
    <w:rsid w:val="00DB736F"/>
    <w:rsid w:val="00DC00EB"/>
    <w:rsid w:val="00DC17E5"/>
    <w:rsid w:val="00DC18F8"/>
    <w:rsid w:val="00DC2596"/>
    <w:rsid w:val="00DC26D9"/>
    <w:rsid w:val="00DC2723"/>
    <w:rsid w:val="00DC2853"/>
    <w:rsid w:val="00DC3140"/>
    <w:rsid w:val="00DC3305"/>
    <w:rsid w:val="00DC339C"/>
    <w:rsid w:val="00DC3523"/>
    <w:rsid w:val="00DC3F56"/>
    <w:rsid w:val="00DC3FF6"/>
    <w:rsid w:val="00DC5447"/>
    <w:rsid w:val="00DC606F"/>
    <w:rsid w:val="00DC6835"/>
    <w:rsid w:val="00DC76FD"/>
    <w:rsid w:val="00DC77F4"/>
    <w:rsid w:val="00DC7838"/>
    <w:rsid w:val="00DC7E99"/>
    <w:rsid w:val="00DD0094"/>
    <w:rsid w:val="00DD079E"/>
    <w:rsid w:val="00DD09FD"/>
    <w:rsid w:val="00DD0C49"/>
    <w:rsid w:val="00DD0F79"/>
    <w:rsid w:val="00DD1713"/>
    <w:rsid w:val="00DD180E"/>
    <w:rsid w:val="00DD26F2"/>
    <w:rsid w:val="00DD2C4C"/>
    <w:rsid w:val="00DD2EA7"/>
    <w:rsid w:val="00DD4BBF"/>
    <w:rsid w:val="00DD4D72"/>
    <w:rsid w:val="00DD5581"/>
    <w:rsid w:val="00DD57C1"/>
    <w:rsid w:val="00DD5A08"/>
    <w:rsid w:val="00DD5DF3"/>
    <w:rsid w:val="00DD6D54"/>
    <w:rsid w:val="00DD79D4"/>
    <w:rsid w:val="00DE0B03"/>
    <w:rsid w:val="00DE0C9E"/>
    <w:rsid w:val="00DE0FE7"/>
    <w:rsid w:val="00DE165F"/>
    <w:rsid w:val="00DE2221"/>
    <w:rsid w:val="00DE2397"/>
    <w:rsid w:val="00DE3AAD"/>
    <w:rsid w:val="00DE3B5D"/>
    <w:rsid w:val="00DE3F61"/>
    <w:rsid w:val="00DE42E9"/>
    <w:rsid w:val="00DE4F83"/>
    <w:rsid w:val="00DE502E"/>
    <w:rsid w:val="00DE5E1F"/>
    <w:rsid w:val="00DE5FBD"/>
    <w:rsid w:val="00DE6779"/>
    <w:rsid w:val="00DE79F3"/>
    <w:rsid w:val="00DE7C94"/>
    <w:rsid w:val="00DE7CA2"/>
    <w:rsid w:val="00DE7CA8"/>
    <w:rsid w:val="00DE7D53"/>
    <w:rsid w:val="00DF06D7"/>
    <w:rsid w:val="00DF09C5"/>
    <w:rsid w:val="00DF0C51"/>
    <w:rsid w:val="00DF101C"/>
    <w:rsid w:val="00DF1642"/>
    <w:rsid w:val="00DF26B2"/>
    <w:rsid w:val="00DF298B"/>
    <w:rsid w:val="00DF2B35"/>
    <w:rsid w:val="00DF2B36"/>
    <w:rsid w:val="00DF2DBC"/>
    <w:rsid w:val="00DF3A55"/>
    <w:rsid w:val="00DF42BC"/>
    <w:rsid w:val="00DF52B7"/>
    <w:rsid w:val="00DF5A8C"/>
    <w:rsid w:val="00DF665F"/>
    <w:rsid w:val="00E00063"/>
    <w:rsid w:val="00E0010E"/>
    <w:rsid w:val="00E005A2"/>
    <w:rsid w:val="00E0113C"/>
    <w:rsid w:val="00E0141E"/>
    <w:rsid w:val="00E015C2"/>
    <w:rsid w:val="00E01DDD"/>
    <w:rsid w:val="00E02549"/>
    <w:rsid w:val="00E0272D"/>
    <w:rsid w:val="00E02B9B"/>
    <w:rsid w:val="00E02D64"/>
    <w:rsid w:val="00E033A0"/>
    <w:rsid w:val="00E034BE"/>
    <w:rsid w:val="00E03568"/>
    <w:rsid w:val="00E03CAE"/>
    <w:rsid w:val="00E03CF3"/>
    <w:rsid w:val="00E03F0F"/>
    <w:rsid w:val="00E04172"/>
    <w:rsid w:val="00E0461B"/>
    <w:rsid w:val="00E04E74"/>
    <w:rsid w:val="00E05197"/>
    <w:rsid w:val="00E0564D"/>
    <w:rsid w:val="00E069E3"/>
    <w:rsid w:val="00E06ACE"/>
    <w:rsid w:val="00E06D70"/>
    <w:rsid w:val="00E077E2"/>
    <w:rsid w:val="00E07B55"/>
    <w:rsid w:val="00E1077C"/>
    <w:rsid w:val="00E11D0F"/>
    <w:rsid w:val="00E12145"/>
    <w:rsid w:val="00E121B1"/>
    <w:rsid w:val="00E13488"/>
    <w:rsid w:val="00E13533"/>
    <w:rsid w:val="00E136D3"/>
    <w:rsid w:val="00E137BE"/>
    <w:rsid w:val="00E14075"/>
    <w:rsid w:val="00E1434B"/>
    <w:rsid w:val="00E1459E"/>
    <w:rsid w:val="00E149C4"/>
    <w:rsid w:val="00E157AE"/>
    <w:rsid w:val="00E160C1"/>
    <w:rsid w:val="00E1634D"/>
    <w:rsid w:val="00E16986"/>
    <w:rsid w:val="00E16B7D"/>
    <w:rsid w:val="00E16BAD"/>
    <w:rsid w:val="00E20864"/>
    <w:rsid w:val="00E20B0D"/>
    <w:rsid w:val="00E20E80"/>
    <w:rsid w:val="00E2127E"/>
    <w:rsid w:val="00E21445"/>
    <w:rsid w:val="00E2165F"/>
    <w:rsid w:val="00E21C6C"/>
    <w:rsid w:val="00E220AD"/>
    <w:rsid w:val="00E227D6"/>
    <w:rsid w:val="00E23408"/>
    <w:rsid w:val="00E23CB2"/>
    <w:rsid w:val="00E24535"/>
    <w:rsid w:val="00E24551"/>
    <w:rsid w:val="00E24D23"/>
    <w:rsid w:val="00E24EAA"/>
    <w:rsid w:val="00E25273"/>
    <w:rsid w:val="00E2533F"/>
    <w:rsid w:val="00E2608B"/>
    <w:rsid w:val="00E2643D"/>
    <w:rsid w:val="00E26657"/>
    <w:rsid w:val="00E266EA"/>
    <w:rsid w:val="00E277F3"/>
    <w:rsid w:val="00E27A3B"/>
    <w:rsid w:val="00E27B98"/>
    <w:rsid w:val="00E302B4"/>
    <w:rsid w:val="00E3099F"/>
    <w:rsid w:val="00E30A05"/>
    <w:rsid w:val="00E312C5"/>
    <w:rsid w:val="00E31D28"/>
    <w:rsid w:val="00E31EB4"/>
    <w:rsid w:val="00E32977"/>
    <w:rsid w:val="00E33C1C"/>
    <w:rsid w:val="00E33FBC"/>
    <w:rsid w:val="00E342C9"/>
    <w:rsid w:val="00E34440"/>
    <w:rsid w:val="00E34C07"/>
    <w:rsid w:val="00E35116"/>
    <w:rsid w:val="00E35A36"/>
    <w:rsid w:val="00E35A79"/>
    <w:rsid w:val="00E35B2C"/>
    <w:rsid w:val="00E366B8"/>
    <w:rsid w:val="00E37048"/>
    <w:rsid w:val="00E40580"/>
    <w:rsid w:val="00E40664"/>
    <w:rsid w:val="00E40815"/>
    <w:rsid w:val="00E40A42"/>
    <w:rsid w:val="00E40E02"/>
    <w:rsid w:val="00E413E8"/>
    <w:rsid w:val="00E4251D"/>
    <w:rsid w:val="00E43088"/>
    <w:rsid w:val="00E430A2"/>
    <w:rsid w:val="00E4328A"/>
    <w:rsid w:val="00E438F2"/>
    <w:rsid w:val="00E43C1D"/>
    <w:rsid w:val="00E442DA"/>
    <w:rsid w:val="00E4444E"/>
    <w:rsid w:val="00E449D8"/>
    <w:rsid w:val="00E4508B"/>
    <w:rsid w:val="00E453A2"/>
    <w:rsid w:val="00E45D06"/>
    <w:rsid w:val="00E4635D"/>
    <w:rsid w:val="00E46AC6"/>
    <w:rsid w:val="00E474C5"/>
    <w:rsid w:val="00E47B70"/>
    <w:rsid w:val="00E5068E"/>
    <w:rsid w:val="00E50F80"/>
    <w:rsid w:val="00E518EA"/>
    <w:rsid w:val="00E524C6"/>
    <w:rsid w:val="00E52BE7"/>
    <w:rsid w:val="00E53CFD"/>
    <w:rsid w:val="00E545BD"/>
    <w:rsid w:val="00E547D6"/>
    <w:rsid w:val="00E54890"/>
    <w:rsid w:val="00E5497B"/>
    <w:rsid w:val="00E5525F"/>
    <w:rsid w:val="00E55A72"/>
    <w:rsid w:val="00E56416"/>
    <w:rsid w:val="00E56B93"/>
    <w:rsid w:val="00E57557"/>
    <w:rsid w:val="00E60116"/>
    <w:rsid w:val="00E60582"/>
    <w:rsid w:val="00E6092E"/>
    <w:rsid w:val="00E62352"/>
    <w:rsid w:val="00E6248F"/>
    <w:rsid w:val="00E62E6F"/>
    <w:rsid w:val="00E62F61"/>
    <w:rsid w:val="00E63543"/>
    <w:rsid w:val="00E654B1"/>
    <w:rsid w:val="00E65BC4"/>
    <w:rsid w:val="00E65D04"/>
    <w:rsid w:val="00E6694A"/>
    <w:rsid w:val="00E66F5D"/>
    <w:rsid w:val="00E70174"/>
    <w:rsid w:val="00E7019C"/>
    <w:rsid w:val="00E7111C"/>
    <w:rsid w:val="00E712FB"/>
    <w:rsid w:val="00E71800"/>
    <w:rsid w:val="00E71908"/>
    <w:rsid w:val="00E72F96"/>
    <w:rsid w:val="00E74178"/>
    <w:rsid w:val="00E74449"/>
    <w:rsid w:val="00E74487"/>
    <w:rsid w:val="00E74F70"/>
    <w:rsid w:val="00E74FAB"/>
    <w:rsid w:val="00E7558F"/>
    <w:rsid w:val="00E75B14"/>
    <w:rsid w:val="00E75B19"/>
    <w:rsid w:val="00E75EE8"/>
    <w:rsid w:val="00E7793C"/>
    <w:rsid w:val="00E80067"/>
    <w:rsid w:val="00E81089"/>
    <w:rsid w:val="00E8256E"/>
    <w:rsid w:val="00E82949"/>
    <w:rsid w:val="00E839A8"/>
    <w:rsid w:val="00E83E67"/>
    <w:rsid w:val="00E844EB"/>
    <w:rsid w:val="00E84E7A"/>
    <w:rsid w:val="00E85045"/>
    <w:rsid w:val="00E85C8B"/>
    <w:rsid w:val="00E85F64"/>
    <w:rsid w:val="00E86325"/>
    <w:rsid w:val="00E869FB"/>
    <w:rsid w:val="00E86BCA"/>
    <w:rsid w:val="00E87042"/>
    <w:rsid w:val="00E873B9"/>
    <w:rsid w:val="00E8753E"/>
    <w:rsid w:val="00E9024E"/>
    <w:rsid w:val="00E90368"/>
    <w:rsid w:val="00E90DD2"/>
    <w:rsid w:val="00E91272"/>
    <w:rsid w:val="00E93459"/>
    <w:rsid w:val="00E9357C"/>
    <w:rsid w:val="00E93DF8"/>
    <w:rsid w:val="00E94477"/>
    <w:rsid w:val="00E9458B"/>
    <w:rsid w:val="00E94608"/>
    <w:rsid w:val="00E9500F"/>
    <w:rsid w:val="00E9512C"/>
    <w:rsid w:val="00E95583"/>
    <w:rsid w:val="00E95A08"/>
    <w:rsid w:val="00E95ADB"/>
    <w:rsid w:val="00E95D86"/>
    <w:rsid w:val="00E9645D"/>
    <w:rsid w:val="00E9668D"/>
    <w:rsid w:val="00E96981"/>
    <w:rsid w:val="00EA05D8"/>
    <w:rsid w:val="00EA0C88"/>
    <w:rsid w:val="00EA14C3"/>
    <w:rsid w:val="00EA2438"/>
    <w:rsid w:val="00EA24A6"/>
    <w:rsid w:val="00EA30F9"/>
    <w:rsid w:val="00EA34D5"/>
    <w:rsid w:val="00EA3AD3"/>
    <w:rsid w:val="00EA3BFC"/>
    <w:rsid w:val="00EA4743"/>
    <w:rsid w:val="00EA49A8"/>
    <w:rsid w:val="00EA4F5B"/>
    <w:rsid w:val="00EA56A0"/>
    <w:rsid w:val="00EA56C4"/>
    <w:rsid w:val="00EA6316"/>
    <w:rsid w:val="00EA64A2"/>
    <w:rsid w:val="00EA6662"/>
    <w:rsid w:val="00EA6C83"/>
    <w:rsid w:val="00EA6D4B"/>
    <w:rsid w:val="00EA6F6B"/>
    <w:rsid w:val="00EA72DA"/>
    <w:rsid w:val="00EA77D9"/>
    <w:rsid w:val="00EA78FF"/>
    <w:rsid w:val="00EB0301"/>
    <w:rsid w:val="00EB04F0"/>
    <w:rsid w:val="00EB0557"/>
    <w:rsid w:val="00EB05A3"/>
    <w:rsid w:val="00EB061C"/>
    <w:rsid w:val="00EB0B3C"/>
    <w:rsid w:val="00EB12C1"/>
    <w:rsid w:val="00EB20B8"/>
    <w:rsid w:val="00EB218C"/>
    <w:rsid w:val="00EB22F6"/>
    <w:rsid w:val="00EB39B9"/>
    <w:rsid w:val="00EB4082"/>
    <w:rsid w:val="00EB4925"/>
    <w:rsid w:val="00EB4E10"/>
    <w:rsid w:val="00EB5967"/>
    <w:rsid w:val="00EB59E4"/>
    <w:rsid w:val="00EB59F4"/>
    <w:rsid w:val="00EB61B4"/>
    <w:rsid w:val="00EB6627"/>
    <w:rsid w:val="00EB678C"/>
    <w:rsid w:val="00EB6984"/>
    <w:rsid w:val="00EB6DC6"/>
    <w:rsid w:val="00EB7316"/>
    <w:rsid w:val="00EB7A0A"/>
    <w:rsid w:val="00EC040A"/>
    <w:rsid w:val="00EC0926"/>
    <w:rsid w:val="00EC0A98"/>
    <w:rsid w:val="00EC0C59"/>
    <w:rsid w:val="00EC0DB3"/>
    <w:rsid w:val="00EC15C1"/>
    <w:rsid w:val="00EC1615"/>
    <w:rsid w:val="00EC16A0"/>
    <w:rsid w:val="00EC23EA"/>
    <w:rsid w:val="00EC2756"/>
    <w:rsid w:val="00EC2780"/>
    <w:rsid w:val="00EC2853"/>
    <w:rsid w:val="00EC28B4"/>
    <w:rsid w:val="00EC3B73"/>
    <w:rsid w:val="00EC3D90"/>
    <w:rsid w:val="00EC3EBD"/>
    <w:rsid w:val="00EC3FD8"/>
    <w:rsid w:val="00EC4468"/>
    <w:rsid w:val="00EC5667"/>
    <w:rsid w:val="00EC57AE"/>
    <w:rsid w:val="00EC5C0F"/>
    <w:rsid w:val="00EC609D"/>
    <w:rsid w:val="00EC696A"/>
    <w:rsid w:val="00EC6D5B"/>
    <w:rsid w:val="00EC7920"/>
    <w:rsid w:val="00ED0DD6"/>
    <w:rsid w:val="00ED0EF6"/>
    <w:rsid w:val="00ED1066"/>
    <w:rsid w:val="00ED15CF"/>
    <w:rsid w:val="00ED1D4E"/>
    <w:rsid w:val="00ED1F6D"/>
    <w:rsid w:val="00ED2A2A"/>
    <w:rsid w:val="00ED378B"/>
    <w:rsid w:val="00ED3962"/>
    <w:rsid w:val="00ED3F46"/>
    <w:rsid w:val="00ED4398"/>
    <w:rsid w:val="00ED474F"/>
    <w:rsid w:val="00ED5431"/>
    <w:rsid w:val="00ED68C4"/>
    <w:rsid w:val="00ED7911"/>
    <w:rsid w:val="00ED7A5C"/>
    <w:rsid w:val="00EE0A22"/>
    <w:rsid w:val="00EE0CF4"/>
    <w:rsid w:val="00EE0F3B"/>
    <w:rsid w:val="00EE12CE"/>
    <w:rsid w:val="00EE2E90"/>
    <w:rsid w:val="00EE40CF"/>
    <w:rsid w:val="00EE4375"/>
    <w:rsid w:val="00EE4C05"/>
    <w:rsid w:val="00EE5486"/>
    <w:rsid w:val="00EE54FD"/>
    <w:rsid w:val="00EE5F3C"/>
    <w:rsid w:val="00EE6185"/>
    <w:rsid w:val="00EE64C3"/>
    <w:rsid w:val="00EE6A8C"/>
    <w:rsid w:val="00EE6FE7"/>
    <w:rsid w:val="00EE77AF"/>
    <w:rsid w:val="00EE7AB9"/>
    <w:rsid w:val="00EE7C6E"/>
    <w:rsid w:val="00EF098A"/>
    <w:rsid w:val="00EF1121"/>
    <w:rsid w:val="00EF1934"/>
    <w:rsid w:val="00EF19C9"/>
    <w:rsid w:val="00EF20ED"/>
    <w:rsid w:val="00EF22D3"/>
    <w:rsid w:val="00EF270E"/>
    <w:rsid w:val="00EF2A4C"/>
    <w:rsid w:val="00EF3090"/>
    <w:rsid w:val="00EF3570"/>
    <w:rsid w:val="00EF3BA3"/>
    <w:rsid w:val="00EF48D1"/>
    <w:rsid w:val="00EF4B91"/>
    <w:rsid w:val="00EF4D6F"/>
    <w:rsid w:val="00EF555D"/>
    <w:rsid w:val="00EF59AB"/>
    <w:rsid w:val="00EF652A"/>
    <w:rsid w:val="00EF742D"/>
    <w:rsid w:val="00EF7805"/>
    <w:rsid w:val="00F000B0"/>
    <w:rsid w:val="00F003F4"/>
    <w:rsid w:val="00F006B1"/>
    <w:rsid w:val="00F00DF2"/>
    <w:rsid w:val="00F00E3C"/>
    <w:rsid w:val="00F01674"/>
    <w:rsid w:val="00F02CB2"/>
    <w:rsid w:val="00F02EF1"/>
    <w:rsid w:val="00F065BD"/>
    <w:rsid w:val="00F066DF"/>
    <w:rsid w:val="00F06BC7"/>
    <w:rsid w:val="00F06CFD"/>
    <w:rsid w:val="00F06EB0"/>
    <w:rsid w:val="00F07301"/>
    <w:rsid w:val="00F07335"/>
    <w:rsid w:val="00F07CA0"/>
    <w:rsid w:val="00F10408"/>
    <w:rsid w:val="00F11003"/>
    <w:rsid w:val="00F119BD"/>
    <w:rsid w:val="00F11A67"/>
    <w:rsid w:val="00F11E54"/>
    <w:rsid w:val="00F11E84"/>
    <w:rsid w:val="00F11F9E"/>
    <w:rsid w:val="00F1215F"/>
    <w:rsid w:val="00F12173"/>
    <w:rsid w:val="00F12ACC"/>
    <w:rsid w:val="00F12B48"/>
    <w:rsid w:val="00F1327B"/>
    <w:rsid w:val="00F14188"/>
    <w:rsid w:val="00F14CDE"/>
    <w:rsid w:val="00F15D45"/>
    <w:rsid w:val="00F168A8"/>
    <w:rsid w:val="00F16C0D"/>
    <w:rsid w:val="00F16D62"/>
    <w:rsid w:val="00F16DB1"/>
    <w:rsid w:val="00F16DFC"/>
    <w:rsid w:val="00F175A0"/>
    <w:rsid w:val="00F178D2"/>
    <w:rsid w:val="00F201E5"/>
    <w:rsid w:val="00F20F00"/>
    <w:rsid w:val="00F2103F"/>
    <w:rsid w:val="00F213AF"/>
    <w:rsid w:val="00F2256C"/>
    <w:rsid w:val="00F22B82"/>
    <w:rsid w:val="00F22E87"/>
    <w:rsid w:val="00F2320D"/>
    <w:rsid w:val="00F23227"/>
    <w:rsid w:val="00F24348"/>
    <w:rsid w:val="00F258CC"/>
    <w:rsid w:val="00F25E5B"/>
    <w:rsid w:val="00F264E3"/>
    <w:rsid w:val="00F26898"/>
    <w:rsid w:val="00F26BFC"/>
    <w:rsid w:val="00F26E8C"/>
    <w:rsid w:val="00F26FD6"/>
    <w:rsid w:val="00F2797A"/>
    <w:rsid w:val="00F27A08"/>
    <w:rsid w:val="00F27A21"/>
    <w:rsid w:val="00F30C56"/>
    <w:rsid w:val="00F30E11"/>
    <w:rsid w:val="00F30E65"/>
    <w:rsid w:val="00F31019"/>
    <w:rsid w:val="00F31460"/>
    <w:rsid w:val="00F31DB8"/>
    <w:rsid w:val="00F325DD"/>
    <w:rsid w:val="00F32A01"/>
    <w:rsid w:val="00F32B52"/>
    <w:rsid w:val="00F3359E"/>
    <w:rsid w:val="00F33A9D"/>
    <w:rsid w:val="00F34232"/>
    <w:rsid w:val="00F343A6"/>
    <w:rsid w:val="00F3467F"/>
    <w:rsid w:val="00F352E1"/>
    <w:rsid w:val="00F353ED"/>
    <w:rsid w:val="00F357A2"/>
    <w:rsid w:val="00F359B4"/>
    <w:rsid w:val="00F35A79"/>
    <w:rsid w:val="00F35FA4"/>
    <w:rsid w:val="00F36280"/>
    <w:rsid w:val="00F376D2"/>
    <w:rsid w:val="00F40F30"/>
    <w:rsid w:val="00F41926"/>
    <w:rsid w:val="00F41A1E"/>
    <w:rsid w:val="00F41DF5"/>
    <w:rsid w:val="00F42AC9"/>
    <w:rsid w:val="00F42D32"/>
    <w:rsid w:val="00F42F10"/>
    <w:rsid w:val="00F443AC"/>
    <w:rsid w:val="00F44F37"/>
    <w:rsid w:val="00F4537C"/>
    <w:rsid w:val="00F45423"/>
    <w:rsid w:val="00F45F9F"/>
    <w:rsid w:val="00F46B7E"/>
    <w:rsid w:val="00F46D7C"/>
    <w:rsid w:val="00F46FC3"/>
    <w:rsid w:val="00F4781E"/>
    <w:rsid w:val="00F50726"/>
    <w:rsid w:val="00F50C92"/>
    <w:rsid w:val="00F50F57"/>
    <w:rsid w:val="00F51BE9"/>
    <w:rsid w:val="00F52104"/>
    <w:rsid w:val="00F532AE"/>
    <w:rsid w:val="00F5334F"/>
    <w:rsid w:val="00F53CFE"/>
    <w:rsid w:val="00F54B78"/>
    <w:rsid w:val="00F54D03"/>
    <w:rsid w:val="00F55509"/>
    <w:rsid w:val="00F55E85"/>
    <w:rsid w:val="00F563EE"/>
    <w:rsid w:val="00F5702C"/>
    <w:rsid w:val="00F572CF"/>
    <w:rsid w:val="00F57719"/>
    <w:rsid w:val="00F603CF"/>
    <w:rsid w:val="00F6078E"/>
    <w:rsid w:val="00F61805"/>
    <w:rsid w:val="00F6191D"/>
    <w:rsid w:val="00F61C42"/>
    <w:rsid w:val="00F62350"/>
    <w:rsid w:val="00F62462"/>
    <w:rsid w:val="00F62D76"/>
    <w:rsid w:val="00F6401B"/>
    <w:rsid w:val="00F6474F"/>
    <w:rsid w:val="00F64D1A"/>
    <w:rsid w:val="00F64E4D"/>
    <w:rsid w:val="00F65054"/>
    <w:rsid w:val="00F651FB"/>
    <w:rsid w:val="00F655B0"/>
    <w:rsid w:val="00F65628"/>
    <w:rsid w:val="00F66149"/>
    <w:rsid w:val="00F66E42"/>
    <w:rsid w:val="00F700C1"/>
    <w:rsid w:val="00F703D6"/>
    <w:rsid w:val="00F707F7"/>
    <w:rsid w:val="00F70A2C"/>
    <w:rsid w:val="00F711FE"/>
    <w:rsid w:val="00F71498"/>
    <w:rsid w:val="00F734EF"/>
    <w:rsid w:val="00F73E6C"/>
    <w:rsid w:val="00F7434A"/>
    <w:rsid w:val="00F743BD"/>
    <w:rsid w:val="00F743EC"/>
    <w:rsid w:val="00F744E2"/>
    <w:rsid w:val="00F747C6"/>
    <w:rsid w:val="00F752C0"/>
    <w:rsid w:val="00F75C1F"/>
    <w:rsid w:val="00F76C36"/>
    <w:rsid w:val="00F76C3B"/>
    <w:rsid w:val="00F76EB3"/>
    <w:rsid w:val="00F775E9"/>
    <w:rsid w:val="00F77644"/>
    <w:rsid w:val="00F778B1"/>
    <w:rsid w:val="00F81200"/>
    <w:rsid w:val="00F8195A"/>
    <w:rsid w:val="00F8238C"/>
    <w:rsid w:val="00F8286B"/>
    <w:rsid w:val="00F830E0"/>
    <w:rsid w:val="00F83179"/>
    <w:rsid w:val="00F83E45"/>
    <w:rsid w:val="00F850AC"/>
    <w:rsid w:val="00F853CF"/>
    <w:rsid w:val="00F8568C"/>
    <w:rsid w:val="00F858AB"/>
    <w:rsid w:val="00F86331"/>
    <w:rsid w:val="00F86523"/>
    <w:rsid w:val="00F86A5F"/>
    <w:rsid w:val="00F86BDC"/>
    <w:rsid w:val="00F86CB0"/>
    <w:rsid w:val="00F87324"/>
    <w:rsid w:val="00F878DE"/>
    <w:rsid w:val="00F90222"/>
    <w:rsid w:val="00F90E7E"/>
    <w:rsid w:val="00F91283"/>
    <w:rsid w:val="00F9151B"/>
    <w:rsid w:val="00F917FD"/>
    <w:rsid w:val="00F927DF"/>
    <w:rsid w:val="00F92CCD"/>
    <w:rsid w:val="00F939F0"/>
    <w:rsid w:val="00F93E85"/>
    <w:rsid w:val="00F93FE8"/>
    <w:rsid w:val="00F9427E"/>
    <w:rsid w:val="00F9442A"/>
    <w:rsid w:val="00F94673"/>
    <w:rsid w:val="00F94CFA"/>
    <w:rsid w:val="00F95503"/>
    <w:rsid w:val="00F955AF"/>
    <w:rsid w:val="00F95728"/>
    <w:rsid w:val="00F95AEF"/>
    <w:rsid w:val="00F95BAC"/>
    <w:rsid w:val="00F96B21"/>
    <w:rsid w:val="00F96BD5"/>
    <w:rsid w:val="00F97BCB"/>
    <w:rsid w:val="00FA02E8"/>
    <w:rsid w:val="00FA081C"/>
    <w:rsid w:val="00FA09CE"/>
    <w:rsid w:val="00FA219C"/>
    <w:rsid w:val="00FA2B42"/>
    <w:rsid w:val="00FA3296"/>
    <w:rsid w:val="00FA352A"/>
    <w:rsid w:val="00FA5791"/>
    <w:rsid w:val="00FA5DA2"/>
    <w:rsid w:val="00FA60C4"/>
    <w:rsid w:val="00FA6632"/>
    <w:rsid w:val="00FA67DF"/>
    <w:rsid w:val="00FA6827"/>
    <w:rsid w:val="00FA7486"/>
    <w:rsid w:val="00FA790A"/>
    <w:rsid w:val="00FA7C6C"/>
    <w:rsid w:val="00FB011C"/>
    <w:rsid w:val="00FB053F"/>
    <w:rsid w:val="00FB0905"/>
    <w:rsid w:val="00FB0CF4"/>
    <w:rsid w:val="00FB0FF0"/>
    <w:rsid w:val="00FB1A5F"/>
    <w:rsid w:val="00FB1B88"/>
    <w:rsid w:val="00FB1F5C"/>
    <w:rsid w:val="00FB23EC"/>
    <w:rsid w:val="00FB3826"/>
    <w:rsid w:val="00FB3C47"/>
    <w:rsid w:val="00FB4F7B"/>
    <w:rsid w:val="00FB5218"/>
    <w:rsid w:val="00FB6688"/>
    <w:rsid w:val="00FB69FF"/>
    <w:rsid w:val="00FB6D48"/>
    <w:rsid w:val="00FB7D23"/>
    <w:rsid w:val="00FB7E05"/>
    <w:rsid w:val="00FC13F1"/>
    <w:rsid w:val="00FC1460"/>
    <w:rsid w:val="00FC19E0"/>
    <w:rsid w:val="00FC1DDA"/>
    <w:rsid w:val="00FC1F5E"/>
    <w:rsid w:val="00FC258F"/>
    <w:rsid w:val="00FC2DB0"/>
    <w:rsid w:val="00FC2EE5"/>
    <w:rsid w:val="00FC5348"/>
    <w:rsid w:val="00FC5555"/>
    <w:rsid w:val="00FC5B20"/>
    <w:rsid w:val="00FC62E3"/>
    <w:rsid w:val="00FC6E45"/>
    <w:rsid w:val="00FC7044"/>
    <w:rsid w:val="00FD00F5"/>
    <w:rsid w:val="00FD0951"/>
    <w:rsid w:val="00FD0CFC"/>
    <w:rsid w:val="00FD0F21"/>
    <w:rsid w:val="00FD1200"/>
    <w:rsid w:val="00FD1A0A"/>
    <w:rsid w:val="00FD2395"/>
    <w:rsid w:val="00FD320E"/>
    <w:rsid w:val="00FD329B"/>
    <w:rsid w:val="00FD379C"/>
    <w:rsid w:val="00FD39CF"/>
    <w:rsid w:val="00FD3CA0"/>
    <w:rsid w:val="00FD3D82"/>
    <w:rsid w:val="00FD3F0C"/>
    <w:rsid w:val="00FD3F88"/>
    <w:rsid w:val="00FD411E"/>
    <w:rsid w:val="00FD42FC"/>
    <w:rsid w:val="00FD4344"/>
    <w:rsid w:val="00FD541C"/>
    <w:rsid w:val="00FD5FB9"/>
    <w:rsid w:val="00FD65FC"/>
    <w:rsid w:val="00FD664D"/>
    <w:rsid w:val="00FD6E3C"/>
    <w:rsid w:val="00FD7FF8"/>
    <w:rsid w:val="00FE0FBC"/>
    <w:rsid w:val="00FE124E"/>
    <w:rsid w:val="00FE16CA"/>
    <w:rsid w:val="00FE1A23"/>
    <w:rsid w:val="00FE24E3"/>
    <w:rsid w:val="00FE388F"/>
    <w:rsid w:val="00FE3E73"/>
    <w:rsid w:val="00FE48DB"/>
    <w:rsid w:val="00FE5394"/>
    <w:rsid w:val="00FE55E0"/>
    <w:rsid w:val="00FE5D95"/>
    <w:rsid w:val="00FE5F6E"/>
    <w:rsid w:val="00FE64B5"/>
    <w:rsid w:val="00FE69A9"/>
    <w:rsid w:val="00FE74E6"/>
    <w:rsid w:val="00FE7BD1"/>
    <w:rsid w:val="00FF03F5"/>
    <w:rsid w:val="00FF1168"/>
    <w:rsid w:val="00FF178A"/>
    <w:rsid w:val="00FF218F"/>
    <w:rsid w:val="00FF22CD"/>
    <w:rsid w:val="00FF30EC"/>
    <w:rsid w:val="00FF32A5"/>
    <w:rsid w:val="00FF33F1"/>
    <w:rsid w:val="00FF37E8"/>
    <w:rsid w:val="00FF3C37"/>
    <w:rsid w:val="00FF44F3"/>
    <w:rsid w:val="00FF5493"/>
    <w:rsid w:val="00FF56B8"/>
    <w:rsid w:val="00FF59D4"/>
    <w:rsid w:val="00FF6A39"/>
    <w:rsid w:val="00FF6D5F"/>
    <w:rsid w:val="00FF6EBA"/>
    <w:rsid w:val="00FF700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A3663"/>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basedOn w:val="a"/>
    <w:next w:val="a"/>
    <w:link w:val="Char2"/>
    <w:uiPriority w:val="35"/>
    <w:unhideWhenUsed/>
    <w:qFormat/>
    <w:rsid w:val="00334902"/>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basedOn w:val="a0"/>
    <w:link w:val="a8"/>
    <w:uiPriority w:val="35"/>
    <w:rsid w:val="004403B1"/>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iPriority w:val="99"/>
    <w:unhideWhenUsed/>
    <w:qFormat/>
    <w:rsid w:val="00D47CA5"/>
    <w:rPr>
      <w:sz w:val="18"/>
      <w:szCs w:val="18"/>
    </w:rPr>
  </w:style>
  <w:style w:type="paragraph" w:styleId="aa">
    <w:name w:val="annotation text"/>
    <w:basedOn w:val="a"/>
    <w:link w:val="Char3"/>
    <w:uiPriority w:val="99"/>
    <w:unhideWhenUsed/>
    <w:rsid w:val="00D47CA5"/>
    <w:pPr>
      <w:jc w:val="left"/>
    </w:pPr>
  </w:style>
  <w:style w:type="character" w:customStyle="1" w:styleId="Char3">
    <w:name w:val="메모 텍스트 Char"/>
    <w:basedOn w:val="a0"/>
    <w:link w:val="aa"/>
    <w:uiPriority w:val="99"/>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paragraph" w:customStyle="1" w:styleId="TAL">
    <w:name w:val="TAL"/>
    <w:basedOn w:val="a"/>
    <w:link w:val="TALChar"/>
    <w:qFormat/>
    <w:rsid w:val="00A209C4"/>
    <w:pPr>
      <w:keepNext/>
      <w:keepLines/>
      <w:widowControl/>
      <w:wordWrap/>
      <w:autoSpaceDE/>
      <w:autoSpaceDN/>
      <w:spacing w:afterLines="0" w:after="0"/>
      <w:jc w:val="left"/>
    </w:pPr>
    <w:rPr>
      <w:rFonts w:ascii="Arial" w:hAnsi="Arial"/>
      <w:kern w:val="0"/>
      <w:sz w:val="18"/>
      <w:szCs w:val="20"/>
      <w:lang w:val="en-GB" w:eastAsia="en-US"/>
    </w:rPr>
  </w:style>
  <w:style w:type="character" w:customStyle="1" w:styleId="TALChar">
    <w:name w:val="TAL Char"/>
    <w:link w:val="TAL"/>
    <w:qFormat/>
    <w:rsid w:val="00A209C4"/>
    <w:rPr>
      <w:rFonts w:ascii="Arial" w:hAnsi="Arial" w:cs="Times New Roman"/>
      <w:kern w:val="0"/>
      <w:sz w:val="18"/>
      <w:lang w:val="en-GB" w:eastAsia="en-US"/>
    </w:rPr>
  </w:style>
  <w:style w:type="paragraph" w:styleId="af0">
    <w:name w:val="Revision"/>
    <w:hidden/>
    <w:uiPriority w:val="99"/>
    <w:semiHidden/>
    <w:rsid w:val="0025212E"/>
    <w:pPr>
      <w:spacing w:after="0" w:line="240" w:lineRule="auto"/>
      <w:jc w:val="left"/>
    </w:pPr>
    <w:rPr>
      <w:rFonts w:ascii="Times New Roman" w:hAnsi="Times New Roman" w:cs="Times New Roman"/>
      <w:sz w:val="22"/>
      <w:szCs w:val="22"/>
    </w:rPr>
  </w:style>
  <w:style w:type="character" w:styleId="af1">
    <w:name w:val="Hyperlink"/>
    <w:basedOn w:val="a0"/>
    <w:uiPriority w:val="99"/>
    <w:unhideWhenUsed/>
    <w:rsid w:val="00614443"/>
    <w:rPr>
      <w:color w:val="0563C1" w:themeColor="hyperlink"/>
      <w:u w:val="single"/>
    </w:rPr>
  </w:style>
  <w:style w:type="character" w:styleId="af2">
    <w:name w:val="Unresolved Mention"/>
    <w:basedOn w:val="a0"/>
    <w:uiPriority w:val="99"/>
    <w:semiHidden/>
    <w:unhideWhenUsed/>
    <w:rsid w:val="00614443"/>
    <w:rPr>
      <w:color w:val="605E5C"/>
      <w:shd w:val="clear" w:color="auto" w:fill="E1DFDD"/>
    </w:rPr>
  </w:style>
  <w:style w:type="character" w:styleId="af3">
    <w:name w:val="FollowedHyperlink"/>
    <w:basedOn w:val="a0"/>
    <w:uiPriority w:val="99"/>
    <w:semiHidden/>
    <w:unhideWhenUsed/>
    <w:rsid w:val="0061444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6484842">
      <w:bodyDiv w:val="1"/>
      <w:marLeft w:val="0"/>
      <w:marRight w:val="0"/>
      <w:marTop w:val="0"/>
      <w:marBottom w:val="0"/>
      <w:divBdr>
        <w:top w:val="none" w:sz="0" w:space="0" w:color="auto"/>
        <w:left w:val="none" w:sz="0" w:space="0" w:color="auto"/>
        <w:bottom w:val="none" w:sz="0" w:space="0" w:color="auto"/>
        <w:right w:val="none" w:sz="0" w:space="0" w:color="auto"/>
      </w:divBdr>
    </w:div>
    <w:div w:id="126896962">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254873381">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541792982">
      <w:bodyDiv w:val="1"/>
      <w:marLeft w:val="0"/>
      <w:marRight w:val="0"/>
      <w:marTop w:val="0"/>
      <w:marBottom w:val="0"/>
      <w:divBdr>
        <w:top w:val="none" w:sz="0" w:space="0" w:color="auto"/>
        <w:left w:val="none" w:sz="0" w:space="0" w:color="auto"/>
        <w:bottom w:val="none" w:sz="0" w:space="0" w:color="auto"/>
        <w:right w:val="none" w:sz="0" w:space="0" w:color="auto"/>
      </w:divBdr>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644313958">
      <w:bodyDiv w:val="1"/>
      <w:marLeft w:val="0"/>
      <w:marRight w:val="0"/>
      <w:marTop w:val="0"/>
      <w:marBottom w:val="0"/>
      <w:divBdr>
        <w:top w:val="none" w:sz="0" w:space="0" w:color="auto"/>
        <w:left w:val="none" w:sz="0" w:space="0" w:color="auto"/>
        <w:bottom w:val="none" w:sz="0" w:space="0" w:color="auto"/>
        <w:right w:val="none" w:sz="0" w:space="0" w:color="auto"/>
      </w:divBdr>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670332104">
      <w:bodyDiv w:val="1"/>
      <w:marLeft w:val="0"/>
      <w:marRight w:val="0"/>
      <w:marTop w:val="0"/>
      <w:marBottom w:val="0"/>
      <w:divBdr>
        <w:top w:val="none" w:sz="0" w:space="0" w:color="auto"/>
        <w:left w:val="none" w:sz="0" w:space="0" w:color="auto"/>
        <w:bottom w:val="none" w:sz="0" w:space="0" w:color="auto"/>
        <w:right w:val="none" w:sz="0" w:space="0" w:color="auto"/>
      </w:divBdr>
    </w:div>
    <w:div w:id="719941254">
      <w:bodyDiv w:val="1"/>
      <w:marLeft w:val="0"/>
      <w:marRight w:val="0"/>
      <w:marTop w:val="0"/>
      <w:marBottom w:val="0"/>
      <w:divBdr>
        <w:top w:val="none" w:sz="0" w:space="0" w:color="auto"/>
        <w:left w:val="none" w:sz="0" w:space="0" w:color="auto"/>
        <w:bottom w:val="none" w:sz="0" w:space="0" w:color="auto"/>
        <w:right w:val="none" w:sz="0" w:space="0" w:color="auto"/>
      </w:divBdr>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32670634">
      <w:bodyDiv w:val="1"/>
      <w:marLeft w:val="0"/>
      <w:marRight w:val="0"/>
      <w:marTop w:val="0"/>
      <w:marBottom w:val="0"/>
      <w:divBdr>
        <w:top w:val="none" w:sz="0" w:space="0" w:color="auto"/>
        <w:left w:val="none" w:sz="0" w:space="0" w:color="auto"/>
        <w:bottom w:val="none" w:sz="0" w:space="0" w:color="auto"/>
        <w:right w:val="none" w:sz="0" w:space="0" w:color="auto"/>
      </w:divBdr>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028486701">
      <w:bodyDiv w:val="1"/>
      <w:marLeft w:val="0"/>
      <w:marRight w:val="0"/>
      <w:marTop w:val="0"/>
      <w:marBottom w:val="0"/>
      <w:divBdr>
        <w:top w:val="none" w:sz="0" w:space="0" w:color="auto"/>
        <w:left w:val="none" w:sz="0" w:space="0" w:color="auto"/>
        <w:bottom w:val="none" w:sz="0" w:space="0" w:color="auto"/>
        <w:right w:val="none" w:sz="0" w:space="0" w:color="auto"/>
      </w:divBdr>
    </w:div>
    <w:div w:id="1221601650">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279534191">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485311991">
      <w:bodyDiv w:val="1"/>
      <w:marLeft w:val="0"/>
      <w:marRight w:val="0"/>
      <w:marTop w:val="0"/>
      <w:marBottom w:val="0"/>
      <w:divBdr>
        <w:top w:val="none" w:sz="0" w:space="0" w:color="auto"/>
        <w:left w:val="none" w:sz="0" w:space="0" w:color="auto"/>
        <w:bottom w:val="none" w:sz="0" w:space="0" w:color="auto"/>
        <w:right w:val="none" w:sz="0" w:space="0" w:color="auto"/>
      </w:divBdr>
    </w:div>
    <w:div w:id="1530338722">
      <w:bodyDiv w:val="1"/>
      <w:marLeft w:val="0"/>
      <w:marRight w:val="0"/>
      <w:marTop w:val="0"/>
      <w:marBottom w:val="0"/>
      <w:divBdr>
        <w:top w:val="none" w:sz="0" w:space="0" w:color="auto"/>
        <w:left w:val="none" w:sz="0" w:space="0" w:color="auto"/>
        <w:bottom w:val="none" w:sz="0" w:space="0" w:color="auto"/>
        <w:right w:val="none" w:sz="0" w:space="0" w:color="auto"/>
      </w:divBdr>
    </w:div>
    <w:div w:id="1580942869">
      <w:bodyDiv w:val="1"/>
      <w:marLeft w:val="0"/>
      <w:marRight w:val="0"/>
      <w:marTop w:val="0"/>
      <w:marBottom w:val="0"/>
      <w:divBdr>
        <w:top w:val="none" w:sz="0" w:space="0" w:color="auto"/>
        <w:left w:val="none" w:sz="0" w:space="0" w:color="auto"/>
        <w:bottom w:val="none" w:sz="0" w:space="0" w:color="auto"/>
        <w:right w:val="none" w:sz="0" w:space="0" w:color="auto"/>
      </w:divBdr>
    </w:div>
    <w:div w:id="1926769685">
      <w:bodyDiv w:val="1"/>
      <w:marLeft w:val="0"/>
      <w:marRight w:val="0"/>
      <w:marTop w:val="0"/>
      <w:marBottom w:val="0"/>
      <w:divBdr>
        <w:top w:val="none" w:sz="0" w:space="0" w:color="auto"/>
        <w:left w:val="none" w:sz="0" w:space="0" w:color="auto"/>
        <w:bottom w:val="none" w:sz="0" w:space="0" w:color="auto"/>
        <w:right w:val="none" w:sz="0" w:space="0" w:color="auto"/>
      </w:divBdr>
    </w:div>
    <w:div w:id="1970939677">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1996294838">
      <w:bodyDiv w:val="1"/>
      <w:marLeft w:val="0"/>
      <w:marRight w:val="0"/>
      <w:marTop w:val="0"/>
      <w:marBottom w:val="0"/>
      <w:divBdr>
        <w:top w:val="none" w:sz="0" w:space="0" w:color="auto"/>
        <w:left w:val="none" w:sz="0" w:space="0" w:color="auto"/>
        <w:bottom w:val="none" w:sz="0" w:space="0" w:color="auto"/>
        <w:right w:val="none" w:sz="0" w:space="0" w:color="auto"/>
      </w:divBdr>
    </w:div>
    <w:div w:id="2038197432">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22DF46-C6F9-4672-BA7B-EB57867347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476</TotalTime>
  <Pages>15</Pages>
  <Words>4946</Words>
  <Characters>28194</Characters>
  <Application>Microsoft Office Word</Application>
  <DocSecurity>0</DocSecurity>
  <Lines>234</Lines>
  <Paragraphs>66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33074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Hoondong Noh</cp:lastModifiedBy>
  <cp:revision>104</cp:revision>
  <cp:lastPrinted>2026-01-20T15:57:00Z</cp:lastPrinted>
  <dcterms:created xsi:type="dcterms:W3CDTF">2026-01-15T06:32:00Z</dcterms:created>
  <dcterms:modified xsi:type="dcterms:W3CDTF">2026-01-29T23:12:00Z</dcterms:modified>
</cp:coreProperties>
</file>